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1B03E" w14:textId="6BCB32BC" w:rsidR="002A3DA5" w:rsidRDefault="00000000">
      <w:pPr>
        <w:pStyle w:val="a3"/>
        <w:widowControl/>
        <w:spacing w:beforeAutospacing="0" w:after="160" w:afterAutospacing="0"/>
        <w:jc w:val="both"/>
        <w:rPr>
          <w:rFonts w:ascii="方正小标宋简体" w:eastAsia="方正小标宋简体" w:hAnsi="方正小标宋简体" w:cs="方正小标宋简体"/>
          <w:sz w:val="28"/>
          <w:szCs w:val="28"/>
          <w:lang w:eastAsia="zh-Hans"/>
        </w:rPr>
      </w:pPr>
      <w:r>
        <w:rPr>
          <w:rFonts w:ascii="方正小标宋简体" w:eastAsia="方正小标宋简体" w:hAnsi="方正小标宋简体" w:cs="方正小标宋简体" w:hint="eastAsia"/>
          <w:color w:val="000000"/>
          <w:spacing w:val="4"/>
          <w:sz w:val="32"/>
          <w:szCs w:val="32"/>
          <w:lang w:bidi="ar"/>
        </w:rPr>
        <w:t>《大国产业链—新格局下的宏观经济与行业趋势》</w:t>
      </w:r>
      <w:r w:rsidR="00564BF0">
        <w:rPr>
          <w:rFonts w:ascii="方正小标宋简体" w:eastAsia="方正小标宋简体" w:hAnsi="方正小标宋简体" w:cs="方正小标宋简体" w:hint="eastAsia"/>
          <w:color w:val="000000"/>
          <w:spacing w:val="4"/>
          <w:sz w:val="32"/>
          <w:szCs w:val="32"/>
          <w:lang w:eastAsia="zh-Hans" w:bidi="ar"/>
        </w:rPr>
        <w:t>读后感</w:t>
      </w:r>
    </w:p>
    <w:p w14:paraId="3D530B5F" w14:textId="1835B8F7" w:rsidR="002A3DA5" w:rsidRDefault="00000000">
      <w:pPr>
        <w:pStyle w:val="a3"/>
        <w:widowControl/>
        <w:spacing w:beforeAutospacing="0" w:after="160" w:afterAutospacing="0"/>
        <w:ind w:firstLineChars="200" w:firstLine="560"/>
        <w:jc w:val="center"/>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中关村能源互联网产业技术联盟</w:t>
      </w:r>
      <w:r w:rsidR="007A7B74">
        <w:rPr>
          <w:rFonts w:ascii="仿宋_GB2312" w:eastAsia="仿宋_GB2312" w:hAnsi="仿宋_GB2312" w:cs="仿宋_GB2312" w:hint="eastAsia"/>
          <w:color w:val="000000"/>
          <w:sz w:val="28"/>
          <w:szCs w:val="28"/>
          <w:lang w:bidi="ar"/>
        </w:rPr>
        <w:t xml:space="preserve"> </w:t>
      </w:r>
      <w:r w:rsidR="007A7B74">
        <w:rPr>
          <w:rFonts w:ascii="仿宋_GB2312" w:eastAsia="仿宋_GB2312" w:hAnsi="仿宋_GB2312" w:cs="仿宋_GB2312"/>
          <w:color w:val="000000"/>
          <w:sz w:val="28"/>
          <w:szCs w:val="28"/>
          <w:lang w:bidi="ar"/>
        </w:rPr>
        <w:t xml:space="preserve"> </w:t>
      </w:r>
      <w:r>
        <w:rPr>
          <w:rFonts w:ascii="仿宋_GB2312" w:eastAsia="仿宋_GB2312" w:hAnsi="仿宋_GB2312" w:cs="仿宋_GB2312" w:hint="eastAsia"/>
          <w:color w:val="000000"/>
          <w:sz w:val="28"/>
          <w:szCs w:val="28"/>
          <w:lang w:bidi="ar"/>
        </w:rPr>
        <w:t>安晓颖</w:t>
      </w:r>
    </w:p>
    <w:p w14:paraId="35E814FA" w14:textId="77777777" w:rsidR="002A3DA5" w:rsidRDefault="00000000">
      <w:pPr>
        <w:pStyle w:val="a3"/>
        <w:widowControl/>
        <w:spacing w:beforeAutospacing="0" w:after="160" w:afterAutospacing="0"/>
        <w:ind w:firstLineChars="200" w:firstLine="560"/>
        <w:rPr>
          <w:rFonts w:ascii="仿宋_GB2312" w:eastAsia="仿宋_GB2312" w:hAnsi="仿宋_GB2312" w:cs="仿宋_GB2312"/>
          <w:color w:val="000000"/>
          <w:sz w:val="28"/>
          <w:szCs w:val="28"/>
          <w:lang w:bidi="ar"/>
        </w:rPr>
      </w:pPr>
      <w:r>
        <w:rPr>
          <w:rFonts w:ascii="仿宋_GB2312" w:eastAsia="仿宋_GB2312" w:hAnsi="仿宋_GB2312" w:cs="仿宋_GB2312" w:hint="eastAsia"/>
          <w:color w:val="000000"/>
          <w:sz w:val="28"/>
          <w:szCs w:val="28"/>
          <w:lang w:bidi="ar"/>
        </w:rPr>
        <w:t>人民日报最新评论员观察文章中提到：能源保障和安全是“国之大者”。推动能源科技实现高水平自立自强，已成为把握新一轮科技革命和产业变革、赢得创新发展主动权、保障国家能源安全的必由之路。在北京市中关村社团第二联合党委、中关村产业技术联盟联合会的统一安排部署下，能源互联网联盟秘书处有幸收到《大国产业链—新格局下的宏观经济与行业趋势》一书，并进行了传阅通读和交流学习。本书围绕效率与安全两个维度，从宏观与产业、科技与政策、国内与国际多个层面分析产业</w:t>
      </w:r>
      <w:proofErr w:type="gramStart"/>
      <w:r>
        <w:rPr>
          <w:rFonts w:ascii="仿宋_GB2312" w:eastAsia="仿宋_GB2312" w:hAnsi="仿宋_GB2312" w:cs="仿宋_GB2312" w:hint="eastAsia"/>
          <w:color w:val="000000"/>
          <w:sz w:val="28"/>
          <w:szCs w:val="28"/>
          <w:lang w:bidi="ar"/>
        </w:rPr>
        <w:t>链发展</w:t>
      </w:r>
      <w:proofErr w:type="gramEnd"/>
      <w:r>
        <w:rPr>
          <w:rFonts w:ascii="仿宋_GB2312" w:eastAsia="仿宋_GB2312" w:hAnsi="仿宋_GB2312" w:cs="仿宋_GB2312" w:hint="eastAsia"/>
          <w:color w:val="000000"/>
          <w:sz w:val="28"/>
          <w:szCs w:val="28"/>
          <w:lang w:bidi="ar"/>
        </w:rPr>
        <w:t>面临的机遇和挑战，提出新形势下中国发挥好规模经济优势对促进产业链效率与安全的重要性，特别关注到本书第五章围绕碳中和下的产业</w:t>
      </w:r>
      <w:proofErr w:type="gramStart"/>
      <w:r>
        <w:rPr>
          <w:rFonts w:ascii="仿宋_GB2312" w:eastAsia="仿宋_GB2312" w:hAnsi="仿宋_GB2312" w:cs="仿宋_GB2312" w:hint="eastAsia"/>
          <w:color w:val="000000"/>
          <w:sz w:val="28"/>
          <w:szCs w:val="28"/>
          <w:lang w:bidi="ar"/>
        </w:rPr>
        <w:t>链机遇</w:t>
      </w:r>
      <w:proofErr w:type="gramEnd"/>
      <w:r>
        <w:rPr>
          <w:rFonts w:ascii="仿宋_GB2312" w:eastAsia="仿宋_GB2312" w:hAnsi="仿宋_GB2312" w:cs="仿宋_GB2312" w:hint="eastAsia"/>
          <w:color w:val="000000"/>
          <w:sz w:val="28"/>
          <w:szCs w:val="28"/>
          <w:lang w:bidi="ar"/>
        </w:rPr>
        <w:t>与挑战，总结了绿色转型如何</w:t>
      </w:r>
      <w:r>
        <w:rPr>
          <w:rFonts w:ascii="仿宋_GB2312" w:eastAsia="仿宋_GB2312" w:hAnsi="仿宋_GB2312" w:cs="仿宋_GB2312" w:hint="eastAsia"/>
          <w:color w:val="000000"/>
          <w:sz w:val="28"/>
          <w:szCs w:val="28"/>
          <w:lang w:eastAsia="zh-Hans" w:bidi="ar"/>
        </w:rPr>
        <w:t>影响</w:t>
      </w:r>
      <w:r>
        <w:rPr>
          <w:rFonts w:ascii="仿宋_GB2312" w:eastAsia="仿宋_GB2312" w:hAnsi="仿宋_GB2312" w:cs="仿宋_GB2312" w:hint="eastAsia"/>
          <w:color w:val="000000"/>
          <w:sz w:val="28"/>
          <w:szCs w:val="28"/>
          <w:lang w:bidi="ar"/>
        </w:rPr>
        <w:t>全球产业链、能源供给与消费产业的得与失、高碳产业的变迁、气候成本上升等问题</w:t>
      </w:r>
      <w:r>
        <w:rPr>
          <w:rFonts w:ascii="仿宋_GB2312" w:eastAsia="仿宋_GB2312" w:hAnsi="仿宋_GB2312" w:cs="仿宋_GB2312"/>
          <w:color w:val="000000"/>
          <w:sz w:val="28"/>
          <w:szCs w:val="28"/>
          <w:lang w:bidi="ar"/>
        </w:rPr>
        <w:t>，</w:t>
      </w:r>
      <w:r>
        <w:rPr>
          <w:rFonts w:ascii="仿宋_GB2312" w:eastAsia="仿宋_GB2312" w:hAnsi="仿宋_GB2312" w:cs="仿宋_GB2312" w:hint="eastAsia"/>
          <w:color w:val="000000"/>
          <w:sz w:val="28"/>
          <w:szCs w:val="28"/>
          <w:lang w:eastAsia="zh-Hans" w:bidi="ar"/>
        </w:rPr>
        <w:t>阐述</w:t>
      </w:r>
      <w:r>
        <w:rPr>
          <w:rFonts w:ascii="仿宋_GB2312" w:eastAsia="仿宋_GB2312" w:hAnsi="仿宋_GB2312" w:cs="仿宋_GB2312" w:hint="eastAsia"/>
          <w:color w:val="000000"/>
          <w:sz w:val="28"/>
          <w:szCs w:val="28"/>
          <w:lang w:bidi="ar"/>
        </w:rPr>
        <w:t>了</w:t>
      </w:r>
      <w:r>
        <w:rPr>
          <w:rFonts w:ascii="仿宋_GB2312" w:eastAsia="仿宋_GB2312" w:hAnsi="仿宋_GB2312" w:cs="仿宋_GB2312" w:hint="eastAsia"/>
          <w:color w:val="000000"/>
          <w:sz w:val="28"/>
          <w:szCs w:val="28"/>
          <w:lang w:eastAsia="zh-Hans" w:bidi="ar"/>
        </w:rPr>
        <w:t>未来国家绿色新兴产业竞争力提升的优势、机遇与挑战，</w:t>
      </w:r>
      <w:r>
        <w:rPr>
          <w:rFonts w:ascii="仿宋_GB2312" w:eastAsia="仿宋_GB2312" w:hAnsi="仿宋_GB2312" w:cs="仿宋_GB2312" w:hint="eastAsia"/>
          <w:color w:val="000000"/>
          <w:sz w:val="28"/>
          <w:szCs w:val="28"/>
          <w:lang w:bidi="ar"/>
        </w:rPr>
        <w:t>对能源互联网联盟认识和把握新格局下中国产业</w:t>
      </w:r>
      <w:proofErr w:type="gramStart"/>
      <w:r>
        <w:rPr>
          <w:rFonts w:ascii="仿宋_GB2312" w:eastAsia="仿宋_GB2312" w:hAnsi="仿宋_GB2312" w:cs="仿宋_GB2312" w:hint="eastAsia"/>
          <w:color w:val="000000"/>
          <w:sz w:val="28"/>
          <w:szCs w:val="28"/>
          <w:lang w:bidi="ar"/>
        </w:rPr>
        <w:t>链发展</w:t>
      </w:r>
      <w:proofErr w:type="gramEnd"/>
      <w:r>
        <w:rPr>
          <w:rFonts w:ascii="仿宋_GB2312" w:eastAsia="仿宋_GB2312" w:hAnsi="仿宋_GB2312" w:cs="仿宋_GB2312" w:hint="eastAsia"/>
          <w:color w:val="000000"/>
          <w:sz w:val="28"/>
          <w:szCs w:val="28"/>
          <w:lang w:bidi="ar"/>
        </w:rPr>
        <w:t>现状和行业趋势有很大的参考价值。</w:t>
      </w:r>
    </w:p>
    <w:p w14:paraId="23799004" w14:textId="77777777" w:rsidR="002A3DA5" w:rsidRDefault="00000000">
      <w:pPr>
        <w:pStyle w:val="a3"/>
        <w:widowControl/>
        <w:spacing w:beforeAutospacing="0" w:after="160" w:afterAutospacing="0"/>
        <w:ind w:firstLineChars="200" w:firstLine="560"/>
        <w:rPr>
          <w:rFonts w:ascii="仿宋_GB2312" w:eastAsia="仿宋_GB2312" w:hAnsi="仿宋_GB2312" w:cs="仿宋_GB2312"/>
          <w:color w:val="000000"/>
          <w:sz w:val="28"/>
          <w:szCs w:val="28"/>
          <w:lang w:eastAsia="zh-Hans" w:bidi="ar"/>
        </w:rPr>
      </w:pPr>
      <w:r>
        <w:rPr>
          <w:rFonts w:ascii="仿宋_GB2312" w:eastAsia="仿宋_GB2312" w:hAnsi="仿宋_GB2312" w:cs="仿宋_GB2312" w:hint="eastAsia"/>
          <w:color w:val="000000"/>
          <w:sz w:val="28"/>
          <w:szCs w:val="28"/>
          <w:lang w:eastAsia="zh-Hans" w:bidi="ar"/>
        </w:rPr>
        <w:t>通读全书</w:t>
      </w:r>
      <w:r>
        <w:rPr>
          <w:rFonts w:ascii="仿宋_GB2312" w:eastAsia="仿宋_GB2312" w:hAnsi="仿宋_GB2312" w:cs="仿宋_GB2312"/>
          <w:color w:val="000000"/>
          <w:sz w:val="28"/>
          <w:szCs w:val="28"/>
          <w:lang w:eastAsia="zh-Hans" w:bidi="ar"/>
        </w:rPr>
        <w:t>，</w:t>
      </w:r>
      <w:r>
        <w:rPr>
          <w:rFonts w:ascii="仿宋_GB2312" w:eastAsia="仿宋_GB2312" w:hAnsi="仿宋_GB2312" w:cs="仿宋_GB2312" w:hint="eastAsia"/>
          <w:color w:val="000000"/>
          <w:sz w:val="28"/>
          <w:szCs w:val="28"/>
          <w:lang w:eastAsia="zh-Hans" w:bidi="ar"/>
        </w:rPr>
        <w:t>结合聚力行动工作目标</w:t>
      </w:r>
      <w:r>
        <w:rPr>
          <w:rFonts w:ascii="仿宋_GB2312" w:eastAsia="仿宋_GB2312" w:hAnsi="仿宋_GB2312" w:cs="仿宋_GB2312"/>
          <w:color w:val="000000"/>
          <w:sz w:val="28"/>
          <w:szCs w:val="28"/>
          <w:lang w:eastAsia="zh-Hans" w:bidi="ar"/>
        </w:rPr>
        <w:t>，</w:t>
      </w:r>
      <w:r>
        <w:rPr>
          <w:rFonts w:ascii="仿宋_GB2312" w:eastAsia="仿宋_GB2312" w:hAnsi="仿宋_GB2312" w:cs="仿宋_GB2312" w:hint="eastAsia"/>
          <w:color w:val="000000"/>
          <w:sz w:val="28"/>
          <w:szCs w:val="28"/>
          <w:lang w:eastAsia="zh-Hans" w:bidi="ar"/>
        </w:rPr>
        <w:t>对联盟工作的启示简要总结为三点</w:t>
      </w:r>
      <w:r>
        <w:rPr>
          <w:rFonts w:ascii="仿宋_GB2312" w:eastAsia="仿宋_GB2312" w:hAnsi="仿宋_GB2312" w:cs="仿宋_GB2312"/>
          <w:color w:val="000000"/>
          <w:sz w:val="28"/>
          <w:szCs w:val="28"/>
          <w:lang w:eastAsia="zh-Hans" w:bidi="ar"/>
        </w:rPr>
        <w:t>：</w:t>
      </w:r>
      <w:r>
        <w:rPr>
          <w:rFonts w:ascii="仿宋_GB2312" w:eastAsia="仿宋_GB2312" w:hAnsi="仿宋_GB2312" w:cs="仿宋_GB2312" w:hint="eastAsia"/>
          <w:b/>
          <w:bCs/>
          <w:color w:val="000000"/>
          <w:sz w:val="28"/>
          <w:szCs w:val="28"/>
          <w:lang w:eastAsia="zh-Hans" w:bidi="ar"/>
        </w:rPr>
        <w:t>一是要有宏观视野</w:t>
      </w:r>
      <w:r>
        <w:rPr>
          <w:rFonts w:ascii="仿宋_GB2312" w:eastAsia="仿宋_GB2312" w:hAnsi="仿宋_GB2312" w:cs="仿宋_GB2312"/>
          <w:b/>
          <w:bCs/>
          <w:color w:val="000000"/>
          <w:sz w:val="28"/>
          <w:szCs w:val="28"/>
          <w:lang w:eastAsia="zh-Hans" w:bidi="ar"/>
        </w:rPr>
        <w:t>，</w:t>
      </w:r>
      <w:r>
        <w:rPr>
          <w:rFonts w:ascii="仿宋_GB2312" w:eastAsia="仿宋_GB2312" w:hAnsi="仿宋_GB2312" w:cs="仿宋_GB2312" w:hint="eastAsia"/>
          <w:b/>
          <w:bCs/>
          <w:color w:val="000000"/>
          <w:sz w:val="28"/>
          <w:szCs w:val="28"/>
          <w:lang w:eastAsia="zh-Hans" w:bidi="ar"/>
        </w:rPr>
        <w:t>洞悉规模优势支撑产业政策制定。</w:t>
      </w:r>
      <w:r>
        <w:rPr>
          <w:rFonts w:ascii="仿宋_GB2312" w:eastAsia="仿宋_GB2312" w:hAnsi="仿宋_GB2312" w:cs="仿宋_GB2312" w:hint="eastAsia"/>
          <w:color w:val="000000"/>
          <w:sz w:val="28"/>
          <w:szCs w:val="28"/>
          <w:lang w:bidi="ar"/>
        </w:rPr>
        <w:t>立足创新链、产业</w:t>
      </w:r>
      <w:proofErr w:type="gramStart"/>
      <w:r>
        <w:rPr>
          <w:rFonts w:ascii="仿宋_GB2312" w:eastAsia="仿宋_GB2312" w:hAnsi="仿宋_GB2312" w:cs="仿宋_GB2312" w:hint="eastAsia"/>
          <w:color w:val="000000"/>
          <w:sz w:val="28"/>
          <w:szCs w:val="28"/>
          <w:lang w:bidi="ar"/>
        </w:rPr>
        <w:t>链发展</w:t>
      </w:r>
      <w:proofErr w:type="gramEnd"/>
      <w:r>
        <w:rPr>
          <w:rFonts w:ascii="仿宋_GB2312" w:eastAsia="仿宋_GB2312" w:hAnsi="仿宋_GB2312" w:cs="仿宋_GB2312" w:hint="eastAsia"/>
          <w:color w:val="000000"/>
          <w:sz w:val="28"/>
          <w:szCs w:val="28"/>
          <w:lang w:bidi="ar"/>
        </w:rPr>
        <w:t>需求，需要积极有为的产业政策支撑产业发展。</w:t>
      </w:r>
      <w:r>
        <w:rPr>
          <w:rFonts w:ascii="仿宋_GB2312" w:eastAsia="仿宋_GB2312" w:hAnsi="仿宋_GB2312" w:cs="仿宋_GB2312" w:hint="eastAsia"/>
          <w:color w:val="000000"/>
          <w:sz w:val="28"/>
          <w:szCs w:val="28"/>
          <w:lang w:eastAsia="zh-Hans" w:bidi="ar"/>
        </w:rPr>
        <w:t>政府层面对科技型社会组织推进技术创新创造了良好的外部环境</w:t>
      </w:r>
      <w:r>
        <w:rPr>
          <w:rFonts w:ascii="仿宋_GB2312" w:eastAsia="仿宋_GB2312" w:hAnsi="仿宋_GB2312" w:cs="仿宋_GB2312"/>
          <w:color w:val="000000"/>
          <w:sz w:val="28"/>
          <w:szCs w:val="28"/>
          <w:lang w:eastAsia="zh-Hans" w:bidi="ar"/>
        </w:rPr>
        <w:t>，</w:t>
      </w:r>
      <w:r>
        <w:rPr>
          <w:rFonts w:ascii="仿宋_GB2312" w:eastAsia="仿宋_GB2312" w:hAnsi="仿宋_GB2312" w:cs="仿宋_GB2312" w:hint="eastAsia"/>
          <w:color w:val="000000"/>
          <w:sz w:val="28"/>
          <w:szCs w:val="28"/>
          <w:lang w:eastAsia="zh-Hans" w:bidi="ar"/>
        </w:rPr>
        <w:t>联盟</w:t>
      </w:r>
      <w:r>
        <w:rPr>
          <w:rFonts w:ascii="仿宋_GB2312" w:eastAsia="仿宋_GB2312" w:hAnsi="仿宋_GB2312" w:cs="仿宋_GB2312" w:hint="eastAsia"/>
          <w:color w:val="000000"/>
          <w:sz w:val="28"/>
          <w:szCs w:val="28"/>
          <w:lang w:bidi="ar"/>
        </w:rPr>
        <w:t>应该在细分领域上进一步做好调查研究，结合政策形势、技术现状、</w:t>
      </w:r>
      <w:r>
        <w:rPr>
          <w:rFonts w:ascii="仿宋_GB2312" w:eastAsia="仿宋_GB2312" w:hAnsi="仿宋_GB2312" w:cs="仿宋_GB2312" w:hint="eastAsia"/>
          <w:color w:val="000000"/>
          <w:sz w:val="28"/>
          <w:szCs w:val="28"/>
          <w:lang w:bidi="ar"/>
        </w:rPr>
        <w:lastRenderedPageBreak/>
        <w:t>产业现状、企业需求等进行行业研究，为产业发展建言献策</w:t>
      </w:r>
      <w:r>
        <w:rPr>
          <w:rFonts w:ascii="仿宋_GB2312" w:eastAsia="仿宋_GB2312" w:hAnsi="仿宋_GB2312" w:cs="仿宋_GB2312"/>
          <w:color w:val="000000"/>
          <w:sz w:val="28"/>
          <w:szCs w:val="28"/>
          <w:lang w:bidi="ar"/>
        </w:rPr>
        <w:t>；</w:t>
      </w:r>
      <w:r>
        <w:rPr>
          <w:rFonts w:ascii="仿宋_GB2312" w:eastAsia="仿宋_GB2312" w:hAnsi="仿宋_GB2312" w:cs="仿宋_GB2312" w:hint="eastAsia"/>
          <w:b/>
          <w:bCs/>
          <w:color w:val="000000"/>
          <w:sz w:val="28"/>
          <w:szCs w:val="28"/>
          <w:lang w:eastAsia="zh-Hans" w:bidi="ar"/>
        </w:rPr>
        <w:t>二是聚焦行业趋势</w:t>
      </w:r>
      <w:r>
        <w:rPr>
          <w:rFonts w:ascii="仿宋_GB2312" w:eastAsia="仿宋_GB2312" w:hAnsi="仿宋_GB2312" w:cs="仿宋_GB2312"/>
          <w:b/>
          <w:bCs/>
          <w:color w:val="000000"/>
          <w:sz w:val="28"/>
          <w:szCs w:val="28"/>
          <w:lang w:eastAsia="zh-Hans" w:bidi="ar"/>
        </w:rPr>
        <w:t>，</w:t>
      </w:r>
      <w:r>
        <w:rPr>
          <w:rFonts w:ascii="仿宋_GB2312" w:eastAsia="仿宋_GB2312" w:hAnsi="仿宋_GB2312" w:cs="仿宋_GB2312" w:hint="eastAsia"/>
          <w:b/>
          <w:bCs/>
          <w:color w:val="000000"/>
          <w:sz w:val="28"/>
          <w:szCs w:val="28"/>
          <w:lang w:eastAsia="zh-Hans" w:bidi="ar"/>
        </w:rPr>
        <w:t>稳扎稳打促进共性技术转化。</w:t>
      </w:r>
      <w:r>
        <w:rPr>
          <w:rFonts w:ascii="仿宋_GB2312" w:eastAsia="仿宋_GB2312" w:hAnsi="仿宋_GB2312" w:cs="仿宋_GB2312" w:hint="eastAsia"/>
          <w:color w:val="000000"/>
          <w:sz w:val="28"/>
          <w:szCs w:val="28"/>
          <w:lang w:eastAsia="zh-Hans" w:bidi="ar"/>
        </w:rPr>
        <w:t>科技型社会组织对于产业链、供应链的完善、优化有积极意义，应用好中国规模经济的新优势，促进共性技术转化，搭建服务平台，鼓励专家学者、研究院所和企业协作共赢，加强重点行业领域产用对接，带动形成共性基础模型库、行业专用知识库、创新应用案例库，为减少内部市场“碎片化”做出贡献</w:t>
      </w:r>
      <w:r>
        <w:rPr>
          <w:rFonts w:ascii="仿宋_GB2312" w:eastAsia="仿宋_GB2312" w:hAnsi="仿宋_GB2312" w:cs="仿宋_GB2312"/>
          <w:color w:val="000000"/>
          <w:sz w:val="28"/>
          <w:szCs w:val="28"/>
          <w:lang w:eastAsia="zh-Hans" w:bidi="ar"/>
        </w:rPr>
        <w:t>；</w:t>
      </w:r>
      <w:r>
        <w:rPr>
          <w:rFonts w:ascii="仿宋_GB2312" w:eastAsia="仿宋_GB2312" w:hAnsi="仿宋_GB2312" w:cs="仿宋_GB2312" w:hint="eastAsia"/>
          <w:b/>
          <w:bCs/>
          <w:color w:val="000000"/>
          <w:sz w:val="28"/>
          <w:szCs w:val="28"/>
          <w:lang w:eastAsia="zh-Hans" w:bidi="ar"/>
        </w:rPr>
        <w:t>三是把握发展机遇</w:t>
      </w:r>
      <w:r>
        <w:rPr>
          <w:rFonts w:ascii="仿宋_GB2312" w:eastAsia="仿宋_GB2312" w:hAnsi="仿宋_GB2312" w:cs="仿宋_GB2312"/>
          <w:b/>
          <w:bCs/>
          <w:color w:val="000000"/>
          <w:sz w:val="28"/>
          <w:szCs w:val="28"/>
          <w:lang w:eastAsia="zh-Hans" w:bidi="ar"/>
        </w:rPr>
        <w:t>，</w:t>
      </w:r>
      <w:r>
        <w:rPr>
          <w:rFonts w:ascii="仿宋_GB2312" w:eastAsia="仿宋_GB2312" w:hAnsi="仿宋_GB2312" w:cs="仿宋_GB2312" w:hint="eastAsia"/>
          <w:b/>
          <w:bCs/>
          <w:color w:val="000000"/>
          <w:sz w:val="28"/>
          <w:szCs w:val="28"/>
          <w:lang w:eastAsia="zh-Hans" w:bidi="ar"/>
        </w:rPr>
        <w:t>吸引全球要素促进联盟国际化。</w:t>
      </w:r>
      <w:r>
        <w:rPr>
          <w:rFonts w:ascii="仿宋_GB2312" w:eastAsia="仿宋_GB2312" w:hAnsi="仿宋_GB2312" w:cs="仿宋_GB2312" w:hint="eastAsia"/>
          <w:color w:val="000000"/>
          <w:sz w:val="28"/>
          <w:szCs w:val="28"/>
          <w:lang w:eastAsia="zh-Hans" w:bidi="ar"/>
        </w:rPr>
        <w:t>在复杂形式下更应关注联盟的国际化业务发展，</w:t>
      </w:r>
      <w:r>
        <w:rPr>
          <w:rFonts w:ascii="仿宋_GB2312" w:eastAsia="仿宋_GB2312" w:hAnsi="仿宋_GB2312" w:cs="仿宋_GB2312" w:hint="eastAsia"/>
          <w:color w:val="000000"/>
          <w:sz w:val="28"/>
          <w:szCs w:val="28"/>
          <w:lang w:bidi="ar"/>
        </w:rPr>
        <w:t>依托我国超大规模市场优势，以国内大循环吸引全球资源要素，增强国内国际两个市场两种资源联动效应，</w:t>
      </w:r>
      <w:r>
        <w:rPr>
          <w:rFonts w:ascii="仿宋_GB2312" w:eastAsia="仿宋_GB2312" w:hAnsi="仿宋_GB2312" w:cs="仿宋_GB2312" w:hint="eastAsia"/>
          <w:color w:val="000000"/>
          <w:sz w:val="28"/>
          <w:szCs w:val="28"/>
          <w:lang w:eastAsia="zh-Hans" w:bidi="ar"/>
        </w:rPr>
        <w:t>同时促进行业领域企业加强协调配合，带动更多企业开展海外业务。</w:t>
      </w:r>
    </w:p>
    <w:p w14:paraId="0996B117" w14:textId="77777777" w:rsidR="002A3DA5" w:rsidRDefault="00000000">
      <w:pPr>
        <w:pStyle w:val="a3"/>
        <w:widowControl/>
        <w:spacing w:beforeAutospacing="0" w:after="160" w:afterAutospacing="0"/>
        <w:ind w:firstLineChars="200" w:firstLine="560"/>
        <w:rPr>
          <w:rFonts w:ascii="仿宋_GB2312" w:eastAsia="仿宋_GB2312" w:hAnsi="仿宋_GB2312" w:cs="仿宋_GB2312"/>
          <w:color w:val="000000"/>
          <w:sz w:val="28"/>
          <w:szCs w:val="28"/>
          <w:lang w:eastAsia="zh-Hans" w:bidi="ar"/>
        </w:rPr>
      </w:pPr>
      <w:r>
        <w:rPr>
          <w:rFonts w:ascii="仿宋_GB2312" w:eastAsia="仿宋_GB2312" w:hAnsi="仿宋_GB2312" w:cs="仿宋_GB2312" w:hint="eastAsia"/>
          <w:color w:val="000000"/>
          <w:sz w:val="28"/>
          <w:szCs w:val="28"/>
          <w:lang w:eastAsia="zh-Hans" w:bidi="ar"/>
        </w:rPr>
        <w:t>本书产业篇还</w:t>
      </w:r>
      <w:r>
        <w:rPr>
          <w:rFonts w:ascii="仿宋_GB2312" w:eastAsia="仿宋_GB2312" w:hAnsi="仿宋_GB2312" w:cs="仿宋_GB2312" w:hint="eastAsia"/>
          <w:color w:val="000000"/>
          <w:sz w:val="28"/>
          <w:szCs w:val="28"/>
          <w:lang w:bidi="ar"/>
        </w:rPr>
        <w:t>针对</w:t>
      </w:r>
      <w:r>
        <w:rPr>
          <w:rFonts w:ascii="仿宋_GB2312" w:eastAsia="仿宋_GB2312" w:hAnsi="仿宋_GB2312" w:cs="仿宋_GB2312" w:hint="eastAsia"/>
          <w:color w:val="000000"/>
          <w:sz w:val="28"/>
          <w:szCs w:val="28"/>
          <w:lang w:eastAsia="zh-Hans" w:bidi="ar"/>
        </w:rPr>
        <w:t>供应链、大宗原材料、化工、半导体、新能源、汽车、医药、家电</w:t>
      </w:r>
      <w:r>
        <w:rPr>
          <w:rFonts w:ascii="仿宋_GB2312" w:eastAsia="仿宋_GB2312" w:hAnsi="仿宋_GB2312" w:cs="仿宋_GB2312" w:hint="eastAsia"/>
          <w:color w:val="000000"/>
          <w:sz w:val="28"/>
          <w:szCs w:val="28"/>
          <w:lang w:bidi="ar"/>
        </w:rPr>
        <w:t>等各领域提出专题论述，</w:t>
      </w:r>
      <w:r>
        <w:rPr>
          <w:rFonts w:ascii="仿宋_GB2312" w:eastAsia="仿宋_GB2312" w:hAnsi="仿宋_GB2312" w:cs="仿宋_GB2312" w:hint="eastAsia"/>
          <w:color w:val="000000"/>
          <w:sz w:val="28"/>
          <w:szCs w:val="28"/>
          <w:lang w:eastAsia="zh-Hans" w:bidi="ar"/>
        </w:rPr>
        <w:t>提出各重点领域产业链、供应链分析，如分析</w:t>
      </w:r>
      <w:r>
        <w:rPr>
          <w:rFonts w:ascii="仿宋_GB2312" w:eastAsia="仿宋_GB2312" w:hAnsi="仿宋_GB2312" w:cs="仿宋_GB2312" w:hint="eastAsia"/>
          <w:color w:val="000000"/>
          <w:sz w:val="28"/>
          <w:szCs w:val="28"/>
          <w:lang w:bidi="ar"/>
        </w:rPr>
        <w:t>新能源领域在注重效率的同时也应注意安全，支持成熟技术顺势外迁、引导先进技术国内升级、推动本国需求持续挖潜，</w:t>
      </w:r>
      <w:r>
        <w:rPr>
          <w:rFonts w:ascii="仿宋_GB2312" w:eastAsia="仿宋_GB2312" w:hAnsi="仿宋_GB2312" w:cs="仿宋_GB2312" w:hint="eastAsia"/>
          <w:color w:val="000000"/>
          <w:sz w:val="28"/>
          <w:szCs w:val="28"/>
          <w:lang w:eastAsia="zh-Hans" w:bidi="ar"/>
        </w:rPr>
        <w:t>围绕成熟产能外迁所需的贸易营商环境、先进技术国内升级所需的人才资金、国内终端需求增长所需的电力基础设施和消纳设施建设展开政策支持，为化解新能源产业链的横纵向风险提供友好的政策环境。</w:t>
      </w:r>
    </w:p>
    <w:p w14:paraId="75146557" w14:textId="77777777" w:rsidR="002A3DA5" w:rsidRDefault="00000000">
      <w:pPr>
        <w:pStyle w:val="a3"/>
        <w:widowControl/>
        <w:spacing w:beforeAutospacing="0" w:after="160" w:afterAutospacing="0"/>
        <w:ind w:firstLineChars="200" w:firstLine="560"/>
        <w:rPr>
          <w:rFonts w:ascii="仿宋_GB2312" w:eastAsia="仿宋_GB2312" w:hAnsi="仿宋_GB2312" w:cs="仿宋_GB2312"/>
          <w:color w:val="000000"/>
          <w:sz w:val="28"/>
          <w:szCs w:val="28"/>
          <w:lang w:eastAsia="zh-Hans" w:bidi="ar"/>
        </w:rPr>
      </w:pPr>
      <w:r>
        <w:rPr>
          <w:rFonts w:ascii="仿宋_GB2312" w:eastAsia="仿宋_GB2312" w:hAnsi="仿宋_GB2312" w:cs="仿宋_GB2312" w:hint="eastAsia"/>
          <w:color w:val="000000"/>
          <w:sz w:val="28"/>
          <w:szCs w:val="28"/>
          <w:lang w:bidi="ar"/>
        </w:rPr>
        <w:t>世界不是平的，企业面临全球竞争。在国际地缘政治冲突和大国博弈加剧带来的供给冲击影响下，全球经济将步入供需两弱。</w:t>
      </w:r>
      <w:r>
        <w:rPr>
          <w:rFonts w:ascii="仿宋_GB2312" w:eastAsia="仿宋_GB2312" w:hAnsi="仿宋_GB2312" w:cs="仿宋_GB2312" w:hint="eastAsia"/>
          <w:color w:val="000000"/>
          <w:sz w:val="28"/>
          <w:szCs w:val="28"/>
          <w:lang w:eastAsia="zh-Hans" w:bidi="ar"/>
        </w:rPr>
        <w:t>产业链的效率和安全关乎国家高质量发展，联盟是聚焦产业优势、优化供给</w:t>
      </w:r>
      <w:r>
        <w:rPr>
          <w:rFonts w:ascii="仿宋_GB2312" w:eastAsia="仿宋_GB2312" w:hAnsi="仿宋_GB2312" w:cs="仿宋_GB2312" w:hint="eastAsia"/>
          <w:color w:val="000000"/>
          <w:sz w:val="28"/>
          <w:szCs w:val="28"/>
          <w:lang w:eastAsia="zh-Hans" w:bidi="ar"/>
        </w:rPr>
        <w:lastRenderedPageBreak/>
        <w:t>需求、推动转型升级、吸引全球要素的有力抓手，对打造全产业链优势意义深远。能源互联网联盟将进一步突出问题导向、目标导向，通过</w:t>
      </w:r>
      <w:r>
        <w:rPr>
          <w:rFonts w:ascii="仿宋_GB2312" w:eastAsia="仿宋_GB2312" w:hAnsi="仿宋_GB2312" w:cs="仿宋_GB2312" w:hint="eastAsia"/>
          <w:color w:val="000000"/>
          <w:sz w:val="28"/>
          <w:szCs w:val="28"/>
          <w:lang w:bidi="ar"/>
        </w:rPr>
        <w:t>合作研发、制定标准、完善产业链协作、共同开发市场等，</w:t>
      </w:r>
      <w:r>
        <w:rPr>
          <w:rFonts w:ascii="仿宋_GB2312" w:eastAsia="仿宋_GB2312" w:hAnsi="仿宋_GB2312" w:cs="仿宋_GB2312" w:hint="eastAsia"/>
          <w:color w:val="000000"/>
          <w:sz w:val="28"/>
          <w:szCs w:val="28"/>
          <w:lang w:eastAsia="zh-Hans" w:bidi="ar"/>
        </w:rPr>
        <w:t>为解决国内新能源与节能环保领域产业发展、市场问题寻找对策，为提高国家能源产业整体竞争力和推动国家高质量发展做出应有贡献。</w:t>
      </w:r>
    </w:p>
    <w:p w14:paraId="2A80BE55" w14:textId="77777777" w:rsidR="002A3DA5" w:rsidRDefault="002A3DA5">
      <w:pPr>
        <w:rPr>
          <w:lang w:eastAsia="zh-Hans"/>
        </w:rPr>
      </w:pPr>
    </w:p>
    <w:sectPr w:rsidR="002A3DA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58A9" w14:textId="77777777" w:rsidR="00177A87" w:rsidRDefault="00177A87" w:rsidP="00564BF0">
      <w:r>
        <w:separator/>
      </w:r>
    </w:p>
  </w:endnote>
  <w:endnote w:type="continuationSeparator" w:id="0">
    <w:p w14:paraId="7432B898" w14:textId="77777777" w:rsidR="00177A87" w:rsidRDefault="00177A87" w:rsidP="00564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pingfang sc">
    <w:charset w:val="86"/>
    <w:family w:val="auto"/>
    <w:pitch w:val="default"/>
    <w:sig w:usb0="00000000" w:usb1="00000000" w:usb2="00000000" w:usb3="00000000" w:csb0="00160000"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10284"/>
      <w:docPartObj>
        <w:docPartGallery w:val="Page Numbers (Bottom of Page)"/>
        <w:docPartUnique/>
      </w:docPartObj>
    </w:sdtPr>
    <w:sdtContent>
      <w:p w14:paraId="3C26B40A" w14:textId="28378F20" w:rsidR="00564BF0" w:rsidRDefault="00564BF0">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22B4" w14:textId="77777777" w:rsidR="00177A87" w:rsidRDefault="00177A87" w:rsidP="00564BF0">
      <w:r>
        <w:separator/>
      </w:r>
    </w:p>
  </w:footnote>
  <w:footnote w:type="continuationSeparator" w:id="0">
    <w:p w14:paraId="353E7225" w14:textId="77777777" w:rsidR="00177A87" w:rsidRDefault="00177A87" w:rsidP="00564B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DFFB7CA"/>
    <w:rsid w:val="0F6FB9D0"/>
    <w:rsid w:val="35BFDED0"/>
    <w:rsid w:val="36DB6B34"/>
    <w:rsid w:val="37E667AB"/>
    <w:rsid w:val="3D5DBBB8"/>
    <w:rsid w:val="3FAEE888"/>
    <w:rsid w:val="3FDB0546"/>
    <w:rsid w:val="3FF58E25"/>
    <w:rsid w:val="4A968649"/>
    <w:rsid w:val="4FFF3D89"/>
    <w:rsid w:val="574F5EF8"/>
    <w:rsid w:val="5AED2682"/>
    <w:rsid w:val="5B751602"/>
    <w:rsid w:val="5EFD8ECD"/>
    <w:rsid w:val="672136DB"/>
    <w:rsid w:val="6BFD6BF8"/>
    <w:rsid w:val="6DFFB7CA"/>
    <w:rsid w:val="6F69A583"/>
    <w:rsid w:val="6FFB0128"/>
    <w:rsid w:val="73E74259"/>
    <w:rsid w:val="77FDF858"/>
    <w:rsid w:val="78749435"/>
    <w:rsid w:val="7BCA18B2"/>
    <w:rsid w:val="7D5F7355"/>
    <w:rsid w:val="7D6A0293"/>
    <w:rsid w:val="7F53AACD"/>
    <w:rsid w:val="9B8D24CF"/>
    <w:rsid w:val="9F5EC338"/>
    <w:rsid w:val="9F5FD8AE"/>
    <w:rsid w:val="9F7B3DC6"/>
    <w:rsid w:val="9FBB89B4"/>
    <w:rsid w:val="A6FF8672"/>
    <w:rsid w:val="ABFC38A4"/>
    <w:rsid w:val="B9BF3787"/>
    <w:rsid w:val="BB66C372"/>
    <w:rsid w:val="BCFF370F"/>
    <w:rsid w:val="BDF86FEB"/>
    <w:rsid w:val="BE373BB8"/>
    <w:rsid w:val="BF684E70"/>
    <w:rsid w:val="BF7B5E82"/>
    <w:rsid w:val="BF7BD476"/>
    <w:rsid w:val="BF9DFA86"/>
    <w:rsid w:val="BFFF06E5"/>
    <w:rsid w:val="CFE998C1"/>
    <w:rsid w:val="D9B3A5A7"/>
    <w:rsid w:val="DB6F4B78"/>
    <w:rsid w:val="DF1DAB47"/>
    <w:rsid w:val="DF7F3A98"/>
    <w:rsid w:val="E4FC11D9"/>
    <w:rsid w:val="E7ED49E2"/>
    <w:rsid w:val="EAE79EDC"/>
    <w:rsid w:val="EFF780F5"/>
    <w:rsid w:val="F49F0919"/>
    <w:rsid w:val="F5BD6BFA"/>
    <w:rsid w:val="F7ABC828"/>
    <w:rsid w:val="F9AF23CF"/>
    <w:rsid w:val="F9FBA038"/>
    <w:rsid w:val="FAFD2560"/>
    <w:rsid w:val="FBD32A40"/>
    <w:rsid w:val="FCFFDEB3"/>
    <w:rsid w:val="FD779E5C"/>
    <w:rsid w:val="FD7E0D72"/>
    <w:rsid w:val="FDFF1875"/>
    <w:rsid w:val="FE67E152"/>
    <w:rsid w:val="FEEC8CDC"/>
    <w:rsid w:val="FEFB9975"/>
    <w:rsid w:val="FFBECE15"/>
    <w:rsid w:val="FFE70939"/>
    <w:rsid w:val="FFEF7E34"/>
    <w:rsid w:val="FFF335BB"/>
    <w:rsid w:val="00177A87"/>
    <w:rsid w:val="002A3DA5"/>
    <w:rsid w:val="00475771"/>
    <w:rsid w:val="00564BF0"/>
    <w:rsid w:val="007A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48A031"/>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customStyle="1" w:styleId="s4">
    <w:name w:val="s4"/>
    <w:basedOn w:val="a0"/>
    <w:rPr>
      <w:rFonts w:ascii="Helvetica Neue" w:eastAsia="Helvetica Neue" w:hAnsi="Helvetica Neue" w:cs="Helvetica Neue"/>
      <w:sz w:val="24"/>
      <w:szCs w:val="24"/>
    </w:rPr>
  </w:style>
  <w:style w:type="paragraph" w:customStyle="1" w:styleId="p7">
    <w:name w:val="p7"/>
    <w:basedOn w:val="a"/>
    <w:pPr>
      <w:spacing w:after="160"/>
      <w:jc w:val="left"/>
    </w:pPr>
    <w:rPr>
      <w:rFonts w:ascii="Helvetica Neue" w:eastAsia="Helvetica Neue" w:hAnsi="Helvetica Neue" w:cs="Times New Roman"/>
      <w:color w:val="000000"/>
      <w:kern w:val="0"/>
      <w:sz w:val="24"/>
    </w:rPr>
  </w:style>
  <w:style w:type="character" w:customStyle="1" w:styleId="s1">
    <w:name w:val="s1"/>
    <w:basedOn w:val="a0"/>
    <w:rPr>
      <w:rFonts w:ascii="Helvetica Neue" w:eastAsia="Helvetica Neue" w:hAnsi="Helvetica Neue" w:cs="Helvetica Neue" w:hint="default"/>
      <w:sz w:val="36"/>
      <w:szCs w:val="36"/>
    </w:rPr>
  </w:style>
  <w:style w:type="paragraph" w:customStyle="1" w:styleId="p6">
    <w:name w:val="p6"/>
    <w:basedOn w:val="a"/>
    <w:pPr>
      <w:spacing w:after="160"/>
      <w:jc w:val="left"/>
    </w:pPr>
    <w:rPr>
      <w:rFonts w:ascii="Helvetica Neue" w:eastAsia="Helvetica Neue" w:hAnsi="Helvetica Neue" w:cs="Times New Roman"/>
      <w:color w:val="000000"/>
      <w:kern w:val="0"/>
      <w:sz w:val="24"/>
    </w:rPr>
  </w:style>
  <w:style w:type="character" w:customStyle="1" w:styleId="apple-tab-span">
    <w:name w:val="apple-tab-span"/>
    <w:basedOn w:val="a0"/>
  </w:style>
  <w:style w:type="paragraph" w:customStyle="1" w:styleId="p5">
    <w:name w:val="p5"/>
    <w:basedOn w:val="a"/>
    <w:pPr>
      <w:spacing w:after="160"/>
      <w:jc w:val="left"/>
    </w:pPr>
    <w:rPr>
      <w:rFonts w:ascii="pingfang sc" w:eastAsia="pingfang sc" w:hAnsi="pingfang sc" w:cs="Times New Roman"/>
      <w:color w:val="000000"/>
      <w:kern w:val="0"/>
      <w:sz w:val="24"/>
    </w:rPr>
  </w:style>
  <w:style w:type="paragraph" w:customStyle="1" w:styleId="p3">
    <w:name w:val="p3"/>
    <w:basedOn w:val="a"/>
    <w:pPr>
      <w:spacing w:after="360"/>
      <w:jc w:val="center"/>
    </w:pPr>
    <w:rPr>
      <w:rFonts w:ascii="pingfang sc" w:eastAsia="pingfang sc" w:hAnsi="pingfang sc" w:cs="Times New Roman" w:hint="eastAsia"/>
      <w:color w:val="343434"/>
      <w:kern w:val="0"/>
      <w:sz w:val="36"/>
      <w:szCs w:val="36"/>
    </w:rPr>
  </w:style>
  <w:style w:type="character" w:customStyle="1" w:styleId="s3">
    <w:name w:val="s3"/>
    <w:basedOn w:val="a0"/>
    <w:rPr>
      <w:rFonts w:ascii="Helvetica Neue" w:eastAsia="Helvetica Neue" w:hAnsi="Helvetica Neue" w:cs="Helvetica Neue" w:hint="default"/>
      <w:spacing w:val="4"/>
      <w:sz w:val="28"/>
      <w:szCs w:val="28"/>
    </w:rPr>
  </w:style>
  <w:style w:type="paragraph" w:customStyle="1" w:styleId="p2">
    <w:name w:val="p2"/>
    <w:basedOn w:val="a"/>
    <w:pPr>
      <w:spacing w:after="200"/>
      <w:jc w:val="center"/>
    </w:pPr>
    <w:rPr>
      <w:rFonts w:ascii="Helvetica Neue" w:eastAsia="Helvetica Neue" w:hAnsi="Helvetica Neue" w:cs="Times New Roman"/>
      <w:color w:val="343434"/>
      <w:kern w:val="0"/>
      <w:sz w:val="36"/>
      <w:szCs w:val="36"/>
    </w:rPr>
  </w:style>
  <w:style w:type="character" w:customStyle="1" w:styleId="s2">
    <w:name w:val="s2"/>
    <w:basedOn w:val="a0"/>
    <w:rPr>
      <w:spacing w:val="4"/>
    </w:rPr>
  </w:style>
  <w:style w:type="paragraph" w:customStyle="1" w:styleId="p1">
    <w:name w:val="p1"/>
    <w:basedOn w:val="a"/>
    <w:pPr>
      <w:spacing w:after="200"/>
      <w:jc w:val="left"/>
    </w:pPr>
    <w:rPr>
      <w:rFonts w:ascii="Helvetica Neue" w:eastAsia="Helvetica Neue" w:hAnsi="Helvetica Neue" w:cs="Times New Roman"/>
      <w:color w:val="000000"/>
      <w:kern w:val="0"/>
      <w:sz w:val="24"/>
    </w:rPr>
  </w:style>
  <w:style w:type="paragraph" w:customStyle="1" w:styleId="p4">
    <w:name w:val="p4"/>
    <w:basedOn w:val="a"/>
    <w:pPr>
      <w:spacing w:after="160"/>
      <w:jc w:val="left"/>
    </w:pPr>
    <w:rPr>
      <w:rFonts w:ascii="pingfang sc" w:eastAsia="pingfang sc" w:hAnsi="pingfang sc" w:cs="Times New Roman" w:hint="eastAsia"/>
      <w:color w:val="000000"/>
      <w:kern w:val="0"/>
      <w:sz w:val="28"/>
      <w:szCs w:val="28"/>
    </w:rPr>
  </w:style>
  <w:style w:type="character" w:customStyle="1" w:styleId="s5">
    <w:name w:val="s5"/>
    <w:basedOn w:val="a0"/>
    <w:rPr>
      <w:rFonts w:ascii="Helvetica Neue" w:eastAsia="Helvetica Neue" w:hAnsi="Helvetica Neue" w:cs="Helvetica Neue" w:hint="default"/>
      <w:sz w:val="28"/>
      <w:szCs w:val="28"/>
    </w:rPr>
  </w:style>
  <w:style w:type="paragraph" w:styleId="a4">
    <w:name w:val="header"/>
    <w:basedOn w:val="a"/>
    <w:link w:val="a5"/>
    <w:rsid w:val="00564BF0"/>
    <w:pPr>
      <w:tabs>
        <w:tab w:val="center" w:pos="4153"/>
        <w:tab w:val="right" w:pos="8306"/>
      </w:tabs>
      <w:snapToGrid w:val="0"/>
      <w:jc w:val="center"/>
    </w:pPr>
    <w:rPr>
      <w:sz w:val="18"/>
      <w:szCs w:val="18"/>
    </w:rPr>
  </w:style>
  <w:style w:type="character" w:customStyle="1" w:styleId="a5">
    <w:name w:val="页眉 字符"/>
    <w:basedOn w:val="a0"/>
    <w:link w:val="a4"/>
    <w:rsid w:val="00564BF0"/>
    <w:rPr>
      <w:rFonts w:asciiTheme="minorHAnsi" w:eastAsiaTheme="minorEastAsia" w:hAnsiTheme="minorHAnsi" w:cstheme="minorBidi"/>
      <w:kern w:val="2"/>
      <w:sz w:val="18"/>
      <w:szCs w:val="18"/>
    </w:rPr>
  </w:style>
  <w:style w:type="paragraph" w:styleId="a6">
    <w:name w:val="footer"/>
    <w:basedOn w:val="a"/>
    <w:link w:val="a7"/>
    <w:uiPriority w:val="99"/>
    <w:rsid w:val="00564BF0"/>
    <w:pPr>
      <w:tabs>
        <w:tab w:val="center" w:pos="4153"/>
        <w:tab w:val="right" w:pos="8306"/>
      </w:tabs>
      <w:snapToGrid w:val="0"/>
      <w:jc w:val="left"/>
    </w:pPr>
    <w:rPr>
      <w:sz w:val="18"/>
      <w:szCs w:val="18"/>
    </w:rPr>
  </w:style>
  <w:style w:type="character" w:customStyle="1" w:styleId="a7">
    <w:name w:val="页脚 字符"/>
    <w:basedOn w:val="a0"/>
    <w:link w:val="a6"/>
    <w:uiPriority w:val="99"/>
    <w:rsid w:val="00564BF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202</Words>
  <Characters>1157</Characters>
  <Application>Microsoft Office Word</Application>
  <DocSecurity>0</DocSecurity>
  <Lines>9</Lines>
  <Paragraphs>2</Paragraphs>
  <ScaleCrop>false</ScaleCrop>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安晓颖</dc:creator>
  <cp:lastModifiedBy>纵坐标</cp:lastModifiedBy>
  <cp:revision>3</cp:revision>
  <dcterms:created xsi:type="dcterms:W3CDTF">2023-07-27T10:33:00Z</dcterms:created>
  <dcterms:modified xsi:type="dcterms:W3CDTF">2023-08-01T08:43:00Z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D74FED9324D714A3E685C0642A185AC5_41</vt:lpwstr>
  </property>
</Properties>
</file>