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附件1</w:t>
      </w:r>
    </w:p>
    <w:p>
      <w:pPr>
        <w:spacing w:before="312" w:beforeLines="100" w:line="560" w:lineRule="exact"/>
        <w:jc w:val="center"/>
        <w:outlineLvl w:val="0"/>
        <w:rPr>
          <w:rFonts w:ascii="方正小标宋_GBK" w:eastAsia="方正小标宋_GBK"/>
          <w:sz w:val="44"/>
          <w:szCs w:val="44"/>
        </w:rPr>
      </w:pPr>
      <w:r>
        <w:rPr>
          <w:rFonts w:hint="eastAsia" w:ascii="方正小标宋_GBK" w:eastAsia="方正小标宋_GBK"/>
          <w:sz w:val="44"/>
          <w:szCs w:val="44"/>
        </w:rPr>
        <w:t>“</w:t>
      </w:r>
      <w:r>
        <w:rPr>
          <w:rFonts w:ascii="方正小标宋_GBK" w:eastAsia="方正小标宋_GBK"/>
          <w:sz w:val="44"/>
          <w:szCs w:val="44"/>
        </w:rPr>
        <w:t>园区行</w:t>
      </w:r>
      <w:r>
        <w:rPr>
          <w:rFonts w:hint="eastAsia" w:ascii="方正小标宋_GBK" w:eastAsia="方正小标宋_GBK"/>
          <w:sz w:val="44"/>
          <w:szCs w:val="44"/>
        </w:rPr>
        <w:t>”行动方案</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为贯彻党中央国务院和市委市政府关于</w:t>
      </w:r>
      <w:r>
        <w:rPr>
          <w:rFonts w:ascii="仿宋_GB2312" w:eastAsia="仿宋_GB2312"/>
          <w:sz w:val="32"/>
          <w:szCs w:val="32"/>
        </w:rPr>
        <w:t>国家高新技术产业开发区建成创新驱动发展示范区</w:t>
      </w:r>
      <w:r>
        <w:rPr>
          <w:rFonts w:hint="eastAsia" w:ascii="仿宋_GB2312" w:eastAsia="仿宋_GB2312"/>
          <w:sz w:val="32"/>
          <w:szCs w:val="32"/>
        </w:rPr>
        <w:t>及北京国际科技创新中心和中关村世界领先的科技园区建设的总体部署要求，新形势下不断助推中关村产业技术联盟在园区高质量发展中发挥积极作用。2</w:t>
      </w:r>
      <w:r>
        <w:rPr>
          <w:rFonts w:ascii="仿宋_GB2312" w:eastAsia="仿宋_GB2312"/>
          <w:sz w:val="32"/>
          <w:szCs w:val="32"/>
        </w:rPr>
        <w:t>024</w:t>
      </w:r>
      <w:r>
        <w:rPr>
          <w:rFonts w:hint="eastAsia" w:ascii="仿宋_GB2312" w:eastAsia="仿宋_GB2312"/>
          <w:sz w:val="32"/>
          <w:szCs w:val="32"/>
        </w:rPr>
        <w:t>年，在北京市科委、中关村管委会，北京市科协等部门的指导下，中关村产业技术联盟联合会将继续联合各产业联盟开展“园区行”行动。具体工作方案如下：</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一、工作目标</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搭建以产业联盟为抓手的分园与企业沟通合作主渠道，促进中关村</w:t>
      </w:r>
      <w:bookmarkStart w:id="0" w:name="_Hlk79417101"/>
      <w:r>
        <w:rPr>
          <w:rFonts w:hint="eastAsia" w:ascii="仿宋_GB2312" w:eastAsia="仿宋_GB2312"/>
          <w:sz w:val="32"/>
          <w:szCs w:val="32"/>
        </w:rPr>
        <w:t>分园</w:t>
      </w:r>
      <w:bookmarkEnd w:id="0"/>
      <w:r>
        <w:rPr>
          <w:rFonts w:hint="eastAsia" w:ascii="仿宋_GB2312" w:eastAsia="仿宋_GB2312"/>
          <w:sz w:val="32"/>
          <w:szCs w:val="32"/>
        </w:rPr>
        <w:t>与联盟“结对”合作，形成相对固定的合作模式</w:t>
      </w:r>
      <w:r>
        <w:rPr>
          <w:rFonts w:hint="eastAsia" w:ascii="仿宋_GB2312" w:eastAsia="仿宋_GB2312"/>
          <w:sz w:val="32"/>
        </w:rPr>
        <w:t>。</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二是</w:t>
      </w:r>
      <w:r>
        <w:rPr>
          <w:rFonts w:hint="eastAsia" w:ascii="仿宋_GB2312" w:eastAsia="仿宋_GB2312"/>
          <w:sz w:val="32"/>
          <w:szCs w:val="32"/>
        </w:rPr>
        <w:t>梳理各产业联盟研发技术服务、产业创新平台等专业服务资源，形成“中关村产业技术联盟服务园区资源库”，面向各分园开放，更好</w:t>
      </w:r>
      <w:r>
        <w:rPr>
          <w:rFonts w:hint="eastAsia" w:ascii="仿宋_GB2312" w:eastAsia="仿宋_GB2312"/>
          <w:sz w:val="32"/>
          <w:szCs w:val="32"/>
          <w:lang w:val="en-US" w:eastAsia="zh-CN"/>
        </w:rPr>
        <w:t>地</w:t>
      </w:r>
      <w:r>
        <w:rPr>
          <w:rFonts w:hint="eastAsia" w:ascii="仿宋_GB2312" w:eastAsia="仿宋_GB2312"/>
          <w:sz w:val="32"/>
          <w:szCs w:val="32"/>
        </w:rPr>
        <w:t>服务各分</w:t>
      </w:r>
      <w:bookmarkStart w:id="1" w:name="_GoBack"/>
      <w:bookmarkEnd w:id="1"/>
      <w:r>
        <w:rPr>
          <w:rFonts w:hint="eastAsia" w:ascii="仿宋_GB2312" w:eastAsia="仿宋_GB2312"/>
          <w:sz w:val="32"/>
          <w:szCs w:val="32"/>
        </w:rPr>
        <w:t>园发展。</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三是</w:t>
      </w:r>
      <w:r>
        <w:rPr>
          <w:rFonts w:hint="eastAsia" w:ascii="仿宋_GB2312" w:eastAsia="仿宋_GB2312"/>
          <w:sz w:val="32"/>
          <w:szCs w:val="32"/>
        </w:rPr>
        <w:t>围绕分园产业定位，</w:t>
      </w:r>
      <w:r>
        <w:rPr>
          <w:rFonts w:ascii="仿宋_GB2312" w:eastAsia="仿宋_GB2312"/>
          <w:sz w:val="32"/>
          <w:szCs w:val="32"/>
        </w:rPr>
        <w:t>举办行业影响力大、品牌效应明显的特色</w:t>
      </w:r>
      <w:r>
        <w:rPr>
          <w:rFonts w:hint="eastAsia" w:ascii="仿宋_GB2312" w:eastAsia="仿宋_GB2312"/>
          <w:sz w:val="32"/>
          <w:szCs w:val="32"/>
        </w:rPr>
        <w:t>品牌</w:t>
      </w:r>
      <w:r>
        <w:rPr>
          <w:rFonts w:ascii="仿宋_GB2312" w:eastAsia="仿宋_GB2312"/>
          <w:sz w:val="32"/>
          <w:szCs w:val="32"/>
        </w:rPr>
        <w:t>活动，</w:t>
      </w:r>
      <w:r>
        <w:rPr>
          <w:rFonts w:hint="eastAsia" w:ascii="仿宋_GB2312" w:eastAsia="仿宋_GB2312"/>
          <w:sz w:val="32"/>
          <w:szCs w:val="32"/>
        </w:rPr>
        <w:t>服务特色园建设。</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四是</w:t>
      </w:r>
      <w:r>
        <w:rPr>
          <w:rFonts w:hint="eastAsia" w:ascii="仿宋_GB2312" w:eastAsia="仿宋_GB2312"/>
          <w:sz w:val="32"/>
          <w:szCs w:val="32"/>
        </w:rPr>
        <w:t>结合分园需求，支持</w:t>
      </w:r>
      <w:r>
        <w:rPr>
          <w:rFonts w:ascii="仿宋_GB2312" w:eastAsia="仿宋_GB2312"/>
          <w:sz w:val="32"/>
          <w:szCs w:val="32"/>
        </w:rPr>
        <w:t>联盟开展成果转化落地和</w:t>
      </w:r>
      <w:r>
        <w:rPr>
          <w:rFonts w:hint="eastAsia" w:ascii="仿宋_GB2312" w:eastAsia="仿宋_GB2312"/>
          <w:sz w:val="32"/>
          <w:szCs w:val="32"/>
        </w:rPr>
        <w:t>各类</w:t>
      </w:r>
      <w:r>
        <w:rPr>
          <w:rFonts w:ascii="仿宋_GB2312" w:eastAsia="仿宋_GB2312"/>
          <w:sz w:val="32"/>
          <w:szCs w:val="32"/>
        </w:rPr>
        <w:t>项目引进等工作</w:t>
      </w:r>
      <w:r>
        <w:rPr>
          <w:rFonts w:hint="eastAsia" w:ascii="仿宋_GB2312" w:eastAsia="仿宋_GB2312"/>
          <w:sz w:val="32"/>
          <w:szCs w:val="32"/>
        </w:rPr>
        <w:t>，优化</w:t>
      </w:r>
      <w:r>
        <w:rPr>
          <w:rFonts w:ascii="仿宋_GB2312" w:eastAsia="仿宋_GB2312"/>
          <w:sz w:val="32"/>
          <w:szCs w:val="32"/>
        </w:rPr>
        <w:t>园区创新创业生态</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五是</w:t>
      </w:r>
      <w:r>
        <w:rPr>
          <w:rFonts w:hint="eastAsia" w:ascii="仿宋_GB2312" w:eastAsia="仿宋_GB2312"/>
          <w:sz w:val="32"/>
          <w:szCs w:val="32"/>
        </w:rPr>
        <w:t>加强动员及示范宣传力度，广泛动员产业联盟积极参与“园区行”行动，对具有示范意义的创新模式等进行全面的宣传，</w:t>
      </w:r>
      <w:r>
        <w:rPr>
          <w:rFonts w:ascii="仿宋_GB2312" w:eastAsia="仿宋_GB2312"/>
          <w:sz w:val="32"/>
          <w:szCs w:val="32"/>
        </w:rPr>
        <w:t>扩大</w:t>
      </w:r>
      <w:r>
        <w:rPr>
          <w:rFonts w:hint="eastAsia" w:ascii="仿宋_GB2312" w:eastAsia="仿宋_GB2312"/>
          <w:sz w:val="32"/>
          <w:szCs w:val="32"/>
        </w:rPr>
        <w:t>“园区行”行动</w:t>
      </w:r>
      <w:r>
        <w:rPr>
          <w:rFonts w:ascii="仿宋_GB2312" w:eastAsia="仿宋_GB2312"/>
          <w:sz w:val="32"/>
          <w:szCs w:val="32"/>
        </w:rPr>
        <w:t>影响</w:t>
      </w:r>
      <w:r>
        <w:rPr>
          <w:rFonts w:hint="eastAsia" w:ascii="仿宋_GB2312" w:eastAsia="仿宋_GB2312"/>
          <w:sz w:val="32"/>
          <w:szCs w:val="32"/>
        </w:rPr>
        <w:t>力</w:t>
      </w:r>
      <w:r>
        <w:rPr>
          <w:rFonts w:ascii="仿宋_GB2312" w:eastAsia="仿宋_GB2312"/>
          <w:sz w:val="32"/>
          <w:szCs w:val="32"/>
        </w:rPr>
        <w:t>，为打造</w:t>
      </w:r>
      <w:r>
        <w:rPr>
          <w:rFonts w:hint="eastAsia" w:ascii="仿宋_GB2312" w:eastAsia="仿宋_GB2312"/>
          <w:sz w:val="32"/>
          <w:szCs w:val="32"/>
        </w:rPr>
        <w:t>“园区行”</w:t>
      </w:r>
      <w:r>
        <w:rPr>
          <w:rFonts w:ascii="仿宋_GB2312" w:eastAsia="仿宋_GB2312"/>
          <w:sz w:val="32"/>
          <w:szCs w:val="32"/>
        </w:rPr>
        <w:t>品牌</w:t>
      </w:r>
      <w:r>
        <w:rPr>
          <w:rFonts w:hint="eastAsia" w:ascii="仿宋_GB2312" w:eastAsia="仿宋_GB2312"/>
          <w:sz w:val="32"/>
          <w:szCs w:val="32"/>
        </w:rPr>
        <w:t>工作</w:t>
      </w:r>
      <w:r>
        <w:rPr>
          <w:rFonts w:ascii="仿宋_GB2312" w:eastAsia="仿宋_GB2312"/>
          <w:sz w:val="32"/>
          <w:szCs w:val="32"/>
        </w:rPr>
        <w:t>营造氛围</w:t>
      </w:r>
      <w:r>
        <w:rPr>
          <w:rFonts w:hint="eastAsia" w:ascii="仿宋_GB2312" w:eastAsia="仿宋_GB2312"/>
          <w:sz w:val="32"/>
          <w:szCs w:val="32"/>
        </w:rPr>
        <w:t>。</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二、工作内容</w:t>
      </w:r>
    </w:p>
    <w:p>
      <w:pPr>
        <w:spacing w:line="560" w:lineRule="exact"/>
        <w:ind w:firstLine="643" w:firstLineChars="200"/>
        <w:outlineLvl w:val="1"/>
        <w:rPr>
          <w:rFonts w:ascii="楷体" w:hAnsi="楷体" w:eastAsia="楷体"/>
          <w:b/>
          <w:bCs/>
          <w:sz w:val="32"/>
          <w:szCs w:val="32"/>
        </w:rPr>
      </w:pPr>
      <w:r>
        <w:rPr>
          <w:rFonts w:hint="eastAsia" w:ascii="楷体" w:hAnsi="楷体" w:eastAsia="楷体"/>
          <w:b/>
          <w:bCs/>
          <w:sz w:val="32"/>
          <w:szCs w:val="32"/>
        </w:rPr>
        <w:t>（一）构建分园与联盟“结对”合作机制</w:t>
      </w:r>
    </w:p>
    <w:p>
      <w:pPr>
        <w:spacing w:line="560" w:lineRule="exact"/>
        <w:ind w:firstLine="640"/>
        <w:rPr>
          <w:rFonts w:ascii="仿宋_GB2312" w:hAnsi="等线" w:eastAsia="仿宋_GB2312"/>
          <w:sz w:val="32"/>
          <w:szCs w:val="32"/>
        </w:rPr>
      </w:pPr>
      <w:r>
        <w:rPr>
          <w:rFonts w:hint="eastAsia" w:ascii="仿宋_GB2312" w:hAnsi="等线" w:eastAsia="仿宋_GB2312"/>
          <w:sz w:val="32"/>
          <w:szCs w:val="32"/>
        </w:rPr>
        <w:t>结合中关村示范区“一区多园”布局，根据各分园高端化、特色化、差异化发展需求，以及产业联盟各自所属产业领域和专业服务特长，梳理分园与联盟“结对”合作对应名单，促进园区和联盟形成相对固定的“</w:t>
      </w:r>
      <w:r>
        <w:rPr>
          <w:rFonts w:ascii="仿宋_GB2312" w:hAnsi="等线" w:eastAsia="仿宋_GB2312"/>
          <w:sz w:val="32"/>
          <w:szCs w:val="32"/>
        </w:rPr>
        <w:t>1+1</w:t>
      </w:r>
      <w:r>
        <w:rPr>
          <w:rFonts w:hint="eastAsia" w:ascii="仿宋_GB2312" w:hAnsi="等线" w:eastAsia="仿宋_GB2312"/>
          <w:sz w:val="32"/>
          <w:szCs w:val="32"/>
        </w:rPr>
        <w:t>”</w:t>
      </w:r>
      <w:r>
        <w:rPr>
          <w:rFonts w:ascii="仿宋_GB2312" w:hAnsi="等线" w:eastAsia="仿宋_GB2312"/>
          <w:sz w:val="32"/>
          <w:szCs w:val="32"/>
        </w:rPr>
        <w:t>合作模式</w:t>
      </w:r>
      <w:r>
        <w:rPr>
          <w:rFonts w:hint="eastAsia" w:ascii="仿宋_GB2312" w:hAnsi="等线" w:eastAsia="仿宋_GB2312"/>
          <w:sz w:val="32"/>
          <w:szCs w:val="32"/>
        </w:rPr>
        <w:t>。</w:t>
      </w:r>
    </w:p>
    <w:p>
      <w:pPr>
        <w:spacing w:line="560" w:lineRule="exact"/>
        <w:ind w:firstLine="643" w:firstLineChars="200"/>
        <w:outlineLvl w:val="1"/>
        <w:rPr>
          <w:rFonts w:ascii="楷体" w:hAnsi="楷体" w:eastAsia="楷体"/>
          <w:b/>
          <w:bCs/>
          <w:sz w:val="32"/>
          <w:szCs w:val="32"/>
        </w:rPr>
      </w:pPr>
      <w:r>
        <w:rPr>
          <w:rFonts w:hint="eastAsia" w:ascii="楷体" w:hAnsi="楷体" w:eastAsia="楷体"/>
          <w:b/>
          <w:bCs/>
          <w:sz w:val="32"/>
          <w:szCs w:val="32"/>
        </w:rPr>
        <w:t>（二）开展联盟资源开放服务活动</w:t>
      </w:r>
    </w:p>
    <w:p>
      <w:pPr>
        <w:spacing w:line="560" w:lineRule="exact"/>
        <w:ind w:firstLine="640"/>
        <w:rPr>
          <w:rFonts w:ascii="仿宋_GB2312" w:hAnsi="等线" w:eastAsia="仿宋_GB2312"/>
          <w:b/>
          <w:sz w:val="32"/>
          <w:szCs w:val="32"/>
        </w:rPr>
      </w:pPr>
      <w:r>
        <w:rPr>
          <w:rFonts w:hint="eastAsia" w:ascii="仿宋_GB2312" w:hAnsi="等线" w:eastAsia="仿宋_GB2312"/>
          <w:sz w:val="32"/>
          <w:szCs w:val="32"/>
        </w:rPr>
        <w:t>整合并鼓励产业联盟开放资源平台，包括但不限于</w:t>
      </w:r>
      <w:r>
        <w:rPr>
          <w:rFonts w:hint="eastAsia" w:ascii="仿宋_GB2312" w:eastAsia="仿宋_GB2312"/>
          <w:sz w:val="32"/>
          <w:szCs w:val="32"/>
        </w:rPr>
        <w:t>创业孵化、技术研发、检验检测、</w:t>
      </w:r>
      <w:r>
        <w:rPr>
          <w:rFonts w:hint="eastAsia" w:ascii="仿宋_GB2312" w:hAnsi="等线" w:eastAsia="仿宋_GB2312"/>
          <w:sz w:val="32"/>
          <w:szCs w:val="32"/>
        </w:rPr>
        <w:t>知识产权</w:t>
      </w:r>
      <w:r>
        <w:rPr>
          <w:rFonts w:hint="eastAsia" w:ascii="仿宋_GB2312" w:eastAsia="仿宋_GB2312"/>
          <w:sz w:val="32"/>
          <w:szCs w:val="32"/>
        </w:rPr>
        <w:t>等公共支撑服务平台</w:t>
      </w:r>
      <w:r>
        <w:rPr>
          <w:rFonts w:hint="eastAsia" w:ascii="仿宋_GB2312" w:hAnsi="等线" w:eastAsia="仿宋_GB2312"/>
          <w:sz w:val="32"/>
          <w:szCs w:val="32"/>
        </w:rPr>
        <w:t>，对中关村各园区企业免费或者优惠开放</w:t>
      </w:r>
      <w:r>
        <w:rPr>
          <w:rFonts w:ascii="仿宋_GB2312" w:hAnsi="等线" w:eastAsia="仿宋_GB2312"/>
          <w:sz w:val="32"/>
          <w:szCs w:val="32"/>
        </w:rPr>
        <w:t>。</w:t>
      </w:r>
    </w:p>
    <w:p>
      <w:pPr>
        <w:spacing w:line="560" w:lineRule="exact"/>
        <w:ind w:firstLine="643" w:firstLineChars="200"/>
        <w:outlineLvl w:val="1"/>
        <w:rPr>
          <w:rFonts w:ascii="楷体" w:hAnsi="楷体" w:eastAsia="楷体"/>
          <w:b/>
          <w:bCs/>
          <w:sz w:val="32"/>
          <w:szCs w:val="32"/>
        </w:rPr>
      </w:pPr>
      <w:r>
        <w:rPr>
          <w:rFonts w:hint="eastAsia" w:ascii="楷体" w:hAnsi="楷体" w:eastAsia="楷体"/>
          <w:b/>
          <w:bCs/>
          <w:sz w:val="32"/>
          <w:szCs w:val="32"/>
        </w:rPr>
        <w:t>（三）开展联盟科创品牌活动</w:t>
      </w:r>
    </w:p>
    <w:p>
      <w:pPr>
        <w:spacing w:line="560" w:lineRule="exact"/>
        <w:ind w:firstLine="640"/>
        <w:rPr>
          <w:rFonts w:ascii="仿宋_GB2312" w:hAnsi="等线" w:eastAsia="仿宋_GB2312"/>
          <w:sz w:val="32"/>
          <w:szCs w:val="32"/>
        </w:rPr>
      </w:pPr>
      <w:r>
        <w:rPr>
          <w:rFonts w:hint="eastAsia" w:ascii="仿宋_GB2312" w:hAnsi="等线" w:eastAsia="仿宋_GB2312"/>
          <w:sz w:val="32"/>
          <w:szCs w:val="32"/>
        </w:rPr>
        <w:t>鼓励产业联盟结合分园产业发展重点方向，组织举办创新创业大赛、专业领域论坛、行业路演、展览展示、对接交流会、产业专题研讨会等创新创业活动</w:t>
      </w:r>
      <w:r>
        <w:rPr>
          <w:rFonts w:hint="eastAsia" w:ascii="仿宋_GB2312" w:eastAsia="仿宋_GB2312"/>
          <w:sz w:val="32"/>
          <w:szCs w:val="32"/>
        </w:rPr>
        <w:t>。</w:t>
      </w:r>
    </w:p>
    <w:p>
      <w:pPr>
        <w:spacing w:line="560" w:lineRule="exact"/>
        <w:ind w:firstLine="643" w:firstLineChars="200"/>
        <w:outlineLvl w:val="1"/>
        <w:rPr>
          <w:rFonts w:ascii="楷体" w:hAnsi="楷体" w:eastAsia="楷体"/>
          <w:b/>
          <w:bCs/>
          <w:sz w:val="32"/>
          <w:szCs w:val="32"/>
        </w:rPr>
      </w:pPr>
      <w:r>
        <w:rPr>
          <w:rFonts w:hint="eastAsia" w:ascii="楷体" w:hAnsi="楷体" w:eastAsia="楷体"/>
          <w:b/>
          <w:bCs/>
          <w:sz w:val="32"/>
          <w:szCs w:val="32"/>
        </w:rPr>
        <w:t>（四）开展联盟项目招引活动</w:t>
      </w:r>
    </w:p>
    <w:p>
      <w:pPr>
        <w:spacing w:line="560" w:lineRule="exact"/>
        <w:ind w:firstLine="640"/>
        <w:rPr>
          <w:rFonts w:ascii="仿宋_GB2312" w:hAnsi="等线" w:eastAsia="仿宋_GB2312"/>
          <w:sz w:val="32"/>
          <w:szCs w:val="32"/>
        </w:rPr>
      </w:pPr>
      <w:r>
        <w:rPr>
          <w:rFonts w:hint="eastAsia" w:ascii="仿宋_GB2312" w:hAnsi="等线" w:eastAsia="仿宋_GB2312"/>
          <w:sz w:val="32"/>
          <w:szCs w:val="32"/>
        </w:rPr>
        <w:t>利用中关村产业技术联盟可在全国开展业务的政策优势，围绕中关村各分园重点产业领域，开展多种形式的项目招引工作，面向全国、全球积极拓展项目线索获得渠道，引进优质产业项目、</w:t>
      </w:r>
      <w:r>
        <w:rPr>
          <w:rFonts w:ascii="仿宋_GB2312" w:eastAsia="仿宋_GB2312"/>
          <w:sz w:val="32"/>
          <w:szCs w:val="32"/>
        </w:rPr>
        <w:t>检测认证</w:t>
      </w:r>
      <w:r>
        <w:rPr>
          <w:rFonts w:hint="eastAsia" w:ascii="仿宋_GB2312" w:eastAsia="仿宋_GB2312"/>
          <w:sz w:val="32"/>
          <w:szCs w:val="32"/>
        </w:rPr>
        <w:t>等</w:t>
      </w:r>
      <w:r>
        <w:rPr>
          <w:rFonts w:ascii="仿宋_GB2312" w:eastAsia="仿宋_GB2312"/>
          <w:sz w:val="32"/>
          <w:szCs w:val="32"/>
        </w:rPr>
        <w:t>专业化服务设施</w:t>
      </w:r>
      <w:r>
        <w:rPr>
          <w:rFonts w:hint="eastAsia" w:ascii="仿宋_GB2312" w:hAnsi="等线" w:eastAsia="仿宋_GB2312"/>
          <w:sz w:val="32"/>
          <w:szCs w:val="32"/>
        </w:rPr>
        <w:t>落地。拓展合作渠道，积极对接国家级科研院所、央企国企等合作单位，</w:t>
      </w:r>
      <w:r>
        <w:rPr>
          <w:rFonts w:ascii="仿宋_GB2312" w:hAnsi="等线" w:eastAsia="仿宋_GB2312"/>
          <w:sz w:val="32"/>
          <w:szCs w:val="32"/>
        </w:rPr>
        <w:t>以加强产业升级改造、应用场景合作共建为内容，聚焦</w:t>
      </w:r>
      <w:r>
        <w:rPr>
          <w:rFonts w:hint="eastAsia" w:ascii="仿宋_GB2312" w:hAnsi="等线" w:eastAsia="仿宋_GB2312"/>
          <w:sz w:val="32"/>
          <w:szCs w:val="32"/>
        </w:rPr>
        <w:t>园区</w:t>
      </w:r>
      <w:r>
        <w:rPr>
          <w:rFonts w:ascii="仿宋_GB2312" w:hAnsi="等线" w:eastAsia="仿宋_GB2312"/>
          <w:sz w:val="32"/>
          <w:szCs w:val="32"/>
        </w:rPr>
        <w:t>传统产业的智能化、数字化升级改造和基础设施、公共服务、生态环境、智慧城市领域的需求，深入开展需求挖掘和技术梳理，</w:t>
      </w:r>
      <w:r>
        <w:rPr>
          <w:rFonts w:hint="eastAsia" w:ascii="仿宋_GB2312" w:hAnsi="等线" w:eastAsia="仿宋_GB2312"/>
          <w:sz w:val="32"/>
          <w:szCs w:val="32"/>
        </w:rPr>
        <w:t>招引产业化项目和应用场景示范项目落地。</w:t>
      </w:r>
    </w:p>
    <w:p>
      <w:pPr>
        <w:spacing w:line="560" w:lineRule="exact"/>
        <w:ind w:firstLine="643" w:firstLineChars="200"/>
        <w:outlineLvl w:val="1"/>
        <w:rPr>
          <w:rFonts w:ascii="楷体" w:hAnsi="楷体" w:eastAsia="楷体"/>
          <w:b/>
          <w:bCs/>
          <w:sz w:val="32"/>
          <w:szCs w:val="32"/>
        </w:rPr>
      </w:pPr>
      <w:r>
        <w:rPr>
          <w:rFonts w:hint="eastAsia" w:ascii="楷体" w:hAnsi="楷体" w:eastAsia="楷体"/>
          <w:b/>
          <w:bCs/>
          <w:sz w:val="32"/>
          <w:szCs w:val="32"/>
        </w:rPr>
        <w:t>（五）开展联盟优化营商环境活动</w:t>
      </w:r>
    </w:p>
    <w:p>
      <w:pPr>
        <w:spacing w:line="560" w:lineRule="exact"/>
        <w:ind w:firstLine="640"/>
        <w:rPr>
          <w:rFonts w:ascii="仿宋_GB2312" w:eastAsia="仿宋_GB2312"/>
          <w:sz w:val="32"/>
          <w:szCs w:val="32"/>
        </w:rPr>
      </w:pPr>
      <w:r>
        <w:rPr>
          <w:rFonts w:hint="eastAsia" w:ascii="仿宋_GB2312" w:hAnsi="等线" w:eastAsia="仿宋_GB2312"/>
          <w:sz w:val="32"/>
          <w:szCs w:val="32"/>
        </w:rPr>
        <w:t>建立产业联盟周报制度和重要动态实时报送机制，产业联盟及时收集并报送</w:t>
      </w:r>
      <w:r>
        <w:rPr>
          <w:rFonts w:hint="eastAsia" w:ascii="仿宋_GB2312" w:hAnsi="黑体" w:eastAsia="仿宋_GB2312"/>
          <w:sz w:val="32"/>
          <w:szCs w:val="32"/>
        </w:rPr>
        <w:t>企业的生产经营情况、发展存在问题及需求、企业战略布局调整动态、所在细分产业领域重要事件等</w:t>
      </w:r>
      <w:r>
        <w:rPr>
          <w:rFonts w:hint="eastAsia" w:ascii="仿宋_GB2312" w:hAnsi="等线" w:eastAsia="仿宋_GB2312"/>
          <w:sz w:val="32"/>
          <w:szCs w:val="32"/>
        </w:rPr>
        <w:t>情况</w:t>
      </w:r>
      <w:r>
        <w:rPr>
          <w:rFonts w:hint="eastAsia" w:ascii="仿宋_GB2312" w:hAnsi="黑体" w:eastAsia="仿宋_GB2312"/>
          <w:sz w:val="32"/>
          <w:szCs w:val="32"/>
        </w:rPr>
        <w:t>，</w:t>
      </w:r>
      <w:r>
        <w:rPr>
          <w:rFonts w:hint="eastAsia" w:ascii="仿宋_GB2312" w:hAnsi="等线" w:eastAsia="仿宋_GB2312"/>
          <w:sz w:val="32"/>
          <w:szCs w:val="32"/>
        </w:rPr>
        <w:t>联盟联合会整理汇总后报送至相关部门。</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三、保障机制</w:t>
      </w:r>
    </w:p>
    <w:p>
      <w:pPr>
        <w:spacing w:line="560" w:lineRule="exact"/>
        <w:ind w:firstLine="643" w:firstLineChars="200"/>
        <w:outlineLvl w:val="1"/>
        <w:rPr>
          <w:rFonts w:ascii="楷体" w:hAnsi="楷体" w:eastAsia="楷体"/>
          <w:b/>
          <w:bCs/>
          <w:sz w:val="32"/>
          <w:szCs w:val="32"/>
        </w:rPr>
      </w:pPr>
      <w:r>
        <w:rPr>
          <w:rFonts w:hint="eastAsia" w:ascii="楷体" w:hAnsi="楷体" w:eastAsia="楷体"/>
          <w:b/>
          <w:bCs/>
          <w:sz w:val="32"/>
          <w:szCs w:val="32"/>
        </w:rPr>
        <w:t>（一）加强引导，建立长效沟通和完善机制</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积极发挥联盟联合会桥梁枢纽作用，构建园区与产业联盟及时沟通、有效反馈、规范流程，形成长效沟通机制。</w:t>
      </w:r>
    </w:p>
    <w:p>
      <w:pPr>
        <w:spacing w:line="560" w:lineRule="exact"/>
        <w:ind w:firstLine="643" w:firstLineChars="200"/>
        <w:outlineLvl w:val="1"/>
        <w:rPr>
          <w:rFonts w:ascii="楷体" w:hAnsi="楷体" w:eastAsia="楷体"/>
          <w:b/>
          <w:bCs/>
          <w:sz w:val="32"/>
          <w:szCs w:val="32"/>
        </w:rPr>
      </w:pPr>
      <w:r>
        <w:rPr>
          <w:rFonts w:hint="eastAsia" w:ascii="楷体" w:hAnsi="楷体" w:eastAsia="楷体"/>
          <w:b/>
          <w:bCs/>
          <w:sz w:val="32"/>
          <w:szCs w:val="32"/>
        </w:rPr>
        <w:t>（二）加大宣传力度</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通过开展相关政策宣讲活动、产业联盟秘书长工作交流会和产业联盟走访调研，加强宣传，</w:t>
      </w:r>
      <w:r>
        <w:rPr>
          <w:rFonts w:hint="eastAsia" w:ascii="仿宋_GB2312" w:eastAsia="仿宋_GB2312"/>
          <w:sz w:val="32"/>
          <w:szCs w:val="32"/>
        </w:rPr>
        <w:t>继续通过</w:t>
      </w:r>
      <w:r>
        <w:rPr>
          <w:rFonts w:ascii="仿宋_GB2312" w:eastAsia="仿宋_GB2312"/>
          <w:sz w:val="32"/>
          <w:szCs w:val="32"/>
        </w:rPr>
        <w:t>北京市科委、中关村管委会</w:t>
      </w:r>
      <w:r>
        <w:rPr>
          <w:rFonts w:hint="eastAsia" w:ascii="仿宋_GB2312" w:eastAsia="仿宋_GB2312"/>
          <w:sz w:val="32"/>
          <w:szCs w:val="32"/>
        </w:rPr>
        <w:t>，</w:t>
      </w:r>
      <w:r>
        <w:rPr>
          <w:rFonts w:ascii="仿宋_GB2312" w:eastAsia="仿宋_GB2312"/>
          <w:sz w:val="32"/>
          <w:szCs w:val="32"/>
        </w:rPr>
        <w:t>北京市科协</w:t>
      </w:r>
      <w:r>
        <w:rPr>
          <w:rFonts w:hint="eastAsia" w:ascii="仿宋_GB2312" w:eastAsia="仿宋_GB2312"/>
          <w:sz w:val="32"/>
          <w:szCs w:val="32"/>
        </w:rPr>
        <w:t>、联盟联合会网站、公众号</w:t>
      </w:r>
      <w:r>
        <w:rPr>
          <w:rFonts w:hint="eastAsia" w:ascii="仿宋_GB2312" w:hAnsi="楷体" w:eastAsia="仿宋_GB2312"/>
          <w:sz w:val="32"/>
          <w:szCs w:val="32"/>
        </w:rPr>
        <w:t>等相关平台发布“资源开放清单”和联盟“园区行”专栏。建立媒体宣传渠道，扩大“园区行”行动品牌影响力。</w:t>
      </w:r>
    </w:p>
    <w:p>
      <w:pPr>
        <w:spacing w:line="560" w:lineRule="exact"/>
        <w:ind w:firstLine="640" w:firstLineChars="200"/>
        <w:rPr>
          <w:rFonts w:ascii="仿宋_GB2312" w:hAnsi="楷体"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17249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NDk0ZDg1MmY0NTI4MzE3YjFmNTViMGIzY2JkZTIifQ=="/>
  </w:docVars>
  <w:rsids>
    <w:rsidRoot w:val="001055B6"/>
    <w:rsid w:val="000A176B"/>
    <w:rsid w:val="001055B6"/>
    <w:rsid w:val="00133F13"/>
    <w:rsid w:val="00143FDB"/>
    <w:rsid w:val="0024546E"/>
    <w:rsid w:val="00332D88"/>
    <w:rsid w:val="00382FBD"/>
    <w:rsid w:val="005F70E3"/>
    <w:rsid w:val="006B6741"/>
    <w:rsid w:val="006D11B1"/>
    <w:rsid w:val="006E2C85"/>
    <w:rsid w:val="007C1028"/>
    <w:rsid w:val="007E4AA0"/>
    <w:rsid w:val="008C5BA5"/>
    <w:rsid w:val="008F6CAF"/>
    <w:rsid w:val="00A64430"/>
    <w:rsid w:val="00BD0EC1"/>
    <w:rsid w:val="00D77586"/>
    <w:rsid w:val="00ED2121"/>
    <w:rsid w:val="00EE793C"/>
    <w:rsid w:val="00FA19FC"/>
    <w:rsid w:val="405C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99"/>
    <w:rPr>
      <w:sz w:val="18"/>
      <w:szCs w:val="18"/>
    </w:rPr>
  </w:style>
  <w:style w:type="character" w:customStyle="1" w:styleId="7">
    <w:name w:val="页眉 字符"/>
    <w:basedOn w:val="5"/>
    <w:link w:val="3"/>
    <w:uiPriority w:val="99"/>
    <w:rPr>
      <w:sz w:val="18"/>
      <w:szCs w:val="18"/>
    </w:rPr>
  </w:style>
  <w:style w:type="paragraph" w:customStyle="1" w:styleId="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Words>
  <Characters>1169</Characters>
  <Lines>9</Lines>
  <Paragraphs>2</Paragraphs>
  <TotalTime>81</TotalTime>
  <ScaleCrop>false</ScaleCrop>
  <LinksUpToDate>false</LinksUpToDate>
  <CharactersWithSpaces>1371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2022-01-11T07:03:00Z</dcterms:created>
  <dc:creator>张婷</dc:creator>
  <cp:lastModifiedBy>赵地主</cp:lastModifiedBy>
  <dcterms:modified xsi:type="dcterms:W3CDTF">2024-03-04T02:55:47Z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8FD1E827D5A94E7EBBD1A53B9EE23C98_12</vt:lpwstr>
  </property>
</Properties>
</file>