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29AE91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附件1：</w:t>
      </w:r>
    </w:p>
    <w:p w14:paraId="497A6410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b w:val="0"/>
          <w:bCs w:val="0"/>
          <w:color w:val="000000"/>
          <w:kern w:val="2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000000"/>
          <w:kern w:val="2"/>
          <w:sz w:val="36"/>
          <w:szCs w:val="36"/>
        </w:rPr>
        <w:t>《2026年产创协同创新活动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000000"/>
          <w:kern w:val="2"/>
          <w:sz w:val="36"/>
          <w:szCs w:val="36"/>
          <w:lang w:eastAsia="zh-CN"/>
        </w:rPr>
        <w:t>（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000000"/>
          <w:kern w:val="2"/>
          <w:sz w:val="36"/>
          <w:szCs w:val="36"/>
          <w:lang w:val="en-US" w:eastAsia="zh-CN"/>
        </w:rPr>
        <w:t>新型储能）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000000"/>
          <w:kern w:val="2"/>
          <w:sz w:val="36"/>
          <w:szCs w:val="36"/>
        </w:rPr>
        <w:t>产业问题清单》</w:t>
      </w:r>
    </w:p>
    <w:tbl>
      <w:tblPr>
        <w:tblStyle w:val="5"/>
        <w:tblW w:w="1329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2"/>
        <w:gridCol w:w="2855"/>
        <w:gridCol w:w="1411"/>
        <w:gridCol w:w="1914"/>
        <w:gridCol w:w="6108"/>
      </w:tblGrid>
      <w:tr w14:paraId="2CB5F543">
        <w:trPr>
          <w:trHeight w:val="270" w:hRule="atLeast"/>
        </w:trPr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B45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D88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问题名称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977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所属产业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D6E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所属地区</w:t>
            </w:r>
          </w:p>
        </w:tc>
        <w:tc>
          <w:tcPr>
            <w:tcW w:w="610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4073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问题描述</w:t>
            </w:r>
          </w:p>
        </w:tc>
      </w:tr>
      <w:tr w14:paraId="7703FB4C">
        <w:trPr>
          <w:trHeight w:val="1620" w:hRule="atLeast"/>
        </w:trPr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DB0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208A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长寿命储能电芯低温衰减与循环一致性优化问题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4199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新型储能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F529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全国通用</w:t>
            </w:r>
          </w:p>
        </w:tc>
        <w:tc>
          <w:tcPr>
            <w:tcW w:w="610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26D38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有磷酸铁锂储能电芯存在低温容量衰减明显、循环寿命不足、大规模成组后一致性差、热稳定性一般的痛点，难以满足大型储能电站长期满功率充放电需求，需优化材料体系与极片工艺，提升低温放电性能、循环耐久与安全性能，降低自放电率，保障成组后容量一致性</w:t>
            </w:r>
          </w:p>
        </w:tc>
      </w:tr>
      <w:tr w14:paraId="70A27339">
        <w:trPr>
          <w:trHeight w:val="1350" w:hRule="atLeast"/>
        </w:trPr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E1E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1ACE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储能舱高效温控与热管理能耗优化问题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8490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新型储能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043F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全国通用</w:t>
            </w:r>
          </w:p>
        </w:tc>
        <w:tc>
          <w:tcPr>
            <w:tcW w:w="610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6F347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传统储能舱单一散热方案存在温控能耗高、舱内温差大、高低温环境容量衰减突出的问题，无法根据电芯状态、充放电工况动态调节散热策略，加速电池衰减，需研发自适应风液协同散热、AI 智能热管理系统，精准控温、降低温控损耗，延长电芯寿命</w:t>
            </w:r>
          </w:p>
        </w:tc>
      </w:tr>
      <w:tr w14:paraId="701887B0">
        <w:trPr>
          <w:trHeight w:val="1350" w:hRule="atLeast"/>
        </w:trPr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44A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A0CA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储能热失控极早期精准预警技术瓶颈问题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550F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新型储能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D6C1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全国通用</w:t>
            </w:r>
          </w:p>
        </w:tc>
        <w:tc>
          <w:tcPr>
            <w:tcW w:w="610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D3FE5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传统储能安全监测仅依靠温、气、电压监测，热失控预警滞后，无法捕捉电芯故障初期微弱特征信号，误漏报率高，需研发 AI 声纹识别、EIS 电化学阻抗在线检测等技术，实现热失控极早期预警、故障点位精准定位，降低储能起火风险</w:t>
            </w:r>
          </w:p>
        </w:tc>
      </w:tr>
      <w:tr w14:paraId="7B026D80">
        <w:trPr>
          <w:trHeight w:val="1350" w:hRule="atLeast"/>
        </w:trPr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34C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5C8E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大容量储能系统集成效率与成本控制问题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9975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新型储能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5EA5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全国通用</w:t>
            </w:r>
          </w:p>
        </w:tc>
        <w:tc>
          <w:tcPr>
            <w:tcW w:w="610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6128A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传统中小电芯储能方案存在集成零部件多、舱内布线复杂、系统成本偏高、能量密度低的痛点，需研发超大容量电芯、1500V 高压架构、无模组集成技术，减少串并联数量，提升系统集成效率，降低电站全生命周期度电成本</w:t>
            </w:r>
          </w:p>
        </w:tc>
      </w:tr>
      <w:tr w14:paraId="6D6920DB">
        <w:trPr>
          <w:trHeight w:val="1350" w:hRule="atLeast"/>
        </w:trPr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6EA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7FB7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西北宽温风沙环境储能电站适配性优化问题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46F0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新型储能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E802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甘肃、宁夏等西北省份</w:t>
            </w:r>
          </w:p>
        </w:tc>
        <w:tc>
          <w:tcPr>
            <w:tcW w:w="610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81DA8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北戈壁、风沙地区储能电站面临冬季极低温、昼夜温差大、强风沙侵蚀的工况，传统风冷舱低温容量衰减大、集群协同控制滞后、防护能力不足，需研发适配高寒风沙环境的高压液冷储能系统、防腐防护技术，保障电站长期稳定运行</w:t>
            </w:r>
          </w:p>
        </w:tc>
      </w:tr>
      <w:tr w14:paraId="3219D383">
        <w:trPr>
          <w:trHeight w:val="1350" w:hRule="atLeast"/>
        </w:trPr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7D9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47EA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储能电站多设备协同与数据互联互通问题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023D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新型储能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78C5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全国通用</w:t>
            </w:r>
          </w:p>
        </w:tc>
        <w:tc>
          <w:tcPr>
            <w:tcW w:w="610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F029A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储能现场 BMS、PCS、温控、消防等设备协议繁杂、数据格式不统一，存在接入碎片化、数据时延高、与上层 EMS 平台交互不通畅的问题，需研发储能 EMS 网关、边缘计算技术，实现多设备协议转换、就地逻辑控制与云端协同调度</w:t>
            </w:r>
          </w:p>
        </w:tc>
      </w:tr>
      <w:tr w14:paraId="307DD118">
        <w:trPr>
          <w:trHeight w:val="1350" w:hRule="atLeast"/>
        </w:trPr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35C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792D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混合储能调频系统功率协同与寿命优化问题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4875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新型储能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12C8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山西等新能源富集地区</w:t>
            </w:r>
          </w:p>
        </w:tc>
        <w:tc>
          <w:tcPr>
            <w:tcW w:w="610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4567D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单一锂电储能频繁调频易造成循环衰减快、运维成本高的痛点，需研发飞轮 + 锂电池等混合储能架构，实现毫秒级高频短时调频与持续功率支撑的协同，平抑新能源出力波动，提升区域电网频率稳定性，延长储能系统使用寿命</w:t>
            </w:r>
          </w:p>
        </w:tc>
      </w:tr>
      <w:tr w14:paraId="0959C4A8">
        <w:trPr>
          <w:trHeight w:val="1350" w:hRule="atLeast"/>
        </w:trPr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1DB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769E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工商业光储充一体化系统协同调度优化问题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C104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新型储能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8488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江苏、浙江等工商业发达地区</w:t>
            </w:r>
          </w:p>
        </w:tc>
        <w:tc>
          <w:tcPr>
            <w:tcW w:w="610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F984F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工商业园区光储充系统存在光伏出力波动大、光储充调度割裂、充电桩负荷峰谷叠加过载的问题，需研发 AI 全域 EMS 系统，实现光伏消纳、削峰填谷、充电桩有序充电、应急备电一体化管控，提升园区绿电消纳水平与用能经济性</w:t>
            </w:r>
          </w:p>
        </w:tc>
      </w:tr>
      <w:tr w14:paraId="1DE3E53D">
        <w:trPr>
          <w:trHeight w:val="1088" w:hRule="atLeast"/>
        </w:trPr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257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3E7D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储能消防灭火后复燃防控与深度冷却技术问题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9A23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新型储能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064E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全国通用</w:t>
            </w:r>
          </w:p>
        </w:tc>
        <w:tc>
          <w:tcPr>
            <w:tcW w:w="610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484E9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传统储能灭火方案仅能抑制明火，无法实现电池本体深度冷却，易出现复燃风险，需研发固态 CO₂灭火、定向排热、深度冷却、空间惰化一体化技术，快速阻断热蔓延，抑制二次复燃，提升储能消防安全水平</w:t>
            </w:r>
          </w:p>
        </w:tc>
      </w:tr>
      <w:tr w14:paraId="4E4A0DC4">
        <w:trPr>
          <w:trHeight w:val="1350" w:hRule="atLeast"/>
        </w:trPr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81B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658D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长时物理储能技术选址约束与效率提升问题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627F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新型储能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06F9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全国通用</w:t>
            </w:r>
          </w:p>
        </w:tc>
        <w:tc>
          <w:tcPr>
            <w:tcW w:w="610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50842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传统长时储能技术存在依赖地下岩洞、建设选址受限的痛点，需研发气液储能、重力储能等新型长时物理储能技术，摆脱地质条件约束，提升系统循环效率，适配新能源大基地跨日尺度调峰需求，解决新能源消纳难题</w:t>
            </w:r>
          </w:p>
        </w:tc>
      </w:tr>
      <w:tr w14:paraId="6B7099B9">
        <w:trPr>
          <w:trHeight w:val="1350" w:hRule="atLeast"/>
        </w:trPr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291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1874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储能变流升压一体化集成与响应速度优化问题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641B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新型储能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E1CD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全国通用</w:t>
            </w:r>
          </w:p>
        </w:tc>
        <w:tc>
          <w:tcPr>
            <w:tcW w:w="610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4B2A9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传统分体式 PCS + 箱变方案存在线缆损耗大、调频响应滞后、集成调试繁琐的痛点，需研发变流升压一体化设备，集成双向变流、干式升压变、高速测控单元，缩短连接路径，实现毫秒级功率调节，满足大型独立储能快速辅助服务需求</w:t>
            </w:r>
          </w:p>
        </w:tc>
      </w:tr>
      <w:tr w14:paraId="5E471620">
        <w:trPr>
          <w:trHeight w:val="1350" w:hRule="atLeast"/>
        </w:trPr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99A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BF1C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通信基站应急备电储能系统平急两用优化问题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38F8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新型储能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F37A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北京等山区通信基站覆盖地区</w:t>
            </w:r>
          </w:p>
        </w:tc>
        <w:tc>
          <w:tcPr>
            <w:tcW w:w="610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50AAF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区通信基站面临洪涝、断电等灾害场景下供电中断的风险，传统铅酸备电存在寿命短、维护成本高的痛点，需研发全浸没式储能一体机，替代传统备电方案，实现市电中断下长时间持续通信保障，筑牢灾害场景通信生命线</w:t>
            </w:r>
          </w:p>
        </w:tc>
      </w:tr>
      <w:tr w14:paraId="53B07FD2">
        <w:trPr>
          <w:trHeight w:val="1350" w:hRule="atLeast"/>
        </w:trPr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EDC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B433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储能舱电气绝缘劣化在线探测与故障定位问题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B1F1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新型储能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83D5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全国通用</w:t>
            </w:r>
          </w:p>
        </w:tc>
        <w:tc>
          <w:tcPr>
            <w:tcW w:w="610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83297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储能舱高压回路受潮、凝露、粉尘易引发绝缘下降，传统绝缘监测仅能整体告警，无法定位故障点位，易出现绝缘击穿、短路起火风险，需研发分布式绝缘在线探测技术，精准识别绝缘劣化趋势与故障位置，提前预警并执行保护策略</w:t>
            </w:r>
          </w:p>
        </w:tc>
      </w:tr>
      <w:tr w14:paraId="2D47B3DF">
        <w:trPr>
          <w:trHeight w:val="1350" w:hRule="atLeast"/>
        </w:trPr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882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A544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钠离子电池低温性能与循环寿命提升问题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F25A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新型储能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A955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全国通用</w:t>
            </w:r>
          </w:p>
        </w:tc>
        <w:tc>
          <w:tcPr>
            <w:tcW w:w="610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2F7C9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向长时储能、低温配储场景，钠离子电池存在低温容量衰减、循环寿命不足的痛点，需优化正负极材料体系与电解液配方，提升钠离子电池低温放电性能、循环耐久与安全性能，降低成本，适配大规模储能应用需求</w:t>
            </w:r>
          </w:p>
        </w:tc>
      </w:tr>
      <w:tr w14:paraId="79A1DECB">
        <w:trPr>
          <w:trHeight w:val="1350" w:hRule="atLeast"/>
        </w:trPr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235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E291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储能系统并网适应性与电网支撑能力优化问题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6E3B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新型储能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20BD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全国通用</w:t>
            </w:r>
          </w:p>
        </w:tc>
        <w:tc>
          <w:tcPr>
            <w:tcW w:w="610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DD423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比例新能源电网对储能并网提出了更高要求，传统储能并网方案存在低电压穿越能力不足、无功调节能力弱、黑启动功能不完善的问题，需提升储能系统电网适应性，具备一次调频、无功调节、黑启动等功能，支撑电网安全稳定运行</w:t>
            </w:r>
          </w:p>
        </w:tc>
      </w:tr>
      <w:tr w14:paraId="5EEDB918">
        <w:trPr>
          <w:trHeight w:val="1350" w:hRule="atLeast"/>
        </w:trPr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5DB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6F4C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海外储能项目高腐蚀环境适应性优化问题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227C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新型储能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4B77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沿海地区、海外项目</w:t>
            </w:r>
          </w:p>
        </w:tc>
        <w:tc>
          <w:tcPr>
            <w:tcW w:w="610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93AE4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沿海、海外储能项目面临高盐雾、高腐蚀环境，传统储能舱防腐防护能力不足，易出现设备腐蚀、性能衰减的问题，需研发 C5-M 级防腐防护技术、耐高腐蚀材料体系，提升储能系统在恶劣环境下的使用寿命与稳定性</w:t>
            </w:r>
          </w:p>
        </w:tc>
      </w:tr>
      <w:tr w14:paraId="3F5D148A">
        <w:trPr>
          <w:trHeight w:val="1080" w:hRule="atLeast"/>
        </w:trPr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582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1F4B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储能系统 AI 智能运维与故障预判技术优化问题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FD39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新型储能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9827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全国通用</w:t>
            </w:r>
          </w:p>
        </w:tc>
        <w:tc>
          <w:tcPr>
            <w:tcW w:w="610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0E823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传统储能运维依赖人工巡检，故障发现滞后，运维成本高，需研发基于 AI 大模型的储能智能运维系统，实现故障提前预警、健康状态诊断、运维策略智能生成，降低运维成本，提升储能电站可用率</w:t>
            </w:r>
          </w:p>
        </w:tc>
      </w:tr>
      <w:tr w14:paraId="1E644800">
        <w:trPr>
          <w:trHeight w:val="1350" w:hRule="atLeast"/>
        </w:trPr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54C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34E5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户用 / 小型工商业储能系统一体化集成优化问题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81DA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新型储能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7816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全国通用</w:t>
            </w:r>
          </w:p>
        </w:tc>
        <w:tc>
          <w:tcPr>
            <w:tcW w:w="610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83B5B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户用、小型工商业储能系统存在集成度低、安装繁琐、温控能耗高、多机协同调度差的痛点，需研发一体化光储设备，集成双向逆变器、模块化电芯、智能温控系统，实现工厂预制、现场快速安装，支持并离网切换与 VPP 调度</w:t>
            </w:r>
          </w:p>
        </w:tc>
      </w:tr>
      <w:tr w14:paraId="7E09D7F8">
        <w:trPr>
          <w:trHeight w:val="1350" w:hRule="atLeast"/>
        </w:trPr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5FC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7DC0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储能冷媒泄漏与环境友好型热管理介质研发问题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57AC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新型储能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AE3C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全国通用</w:t>
            </w:r>
          </w:p>
        </w:tc>
        <w:tc>
          <w:tcPr>
            <w:tcW w:w="610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638DD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液冷储能系统存在冷媒泄漏风险，传统冷媒存在环保性差、温区适配性不足的问题，需研发低毒、环保、宽温域适配的储能专用冷媒，配套长寿命泄漏监测传感器，实现冷媒实时在线监测与泄漏预警，保障储能系统安全环保运行</w:t>
            </w:r>
          </w:p>
        </w:tc>
      </w:tr>
      <w:tr w14:paraId="2675BBC9">
        <w:trPr>
          <w:trHeight w:val="1350" w:hRule="atLeast"/>
        </w:trPr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7D3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93D9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多能互补储能系统协同控制与容量配置优化问题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3A4A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新型储能</w:t>
            </w: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1816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全国通用</w:t>
            </w:r>
          </w:p>
        </w:tc>
        <w:tc>
          <w:tcPr>
            <w:tcW w:w="610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38791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能源大基地风光储多能互补系统存在出力波动大、多源协同控制滞后、容量配置不合理的痛点，需研发多能互补协同调度算法，优化风光储容量配比，实现新能源出力平滑、最大化消纳，提升系统整体能效与经济性</w:t>
            </w:r>
          </w:p>
        </w:tc>
      </w:tr>
    </w:tbl>
    <w:p w14:paraId="5D011158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文黑-55简">
    <w:altName w:val="汉仪中黑KW"/>
    <w:panose1 w:val="00020600040101010101"/>
    <w:charset w:val="00"/>
    <w:family w:val="auto"/>
    <w:pitch w:val="default"/>
    <w:sig w:usb0="00000000" w:usb1="00000000" w:usb2="00000016" w:usb3="00000000" w:csb0="0004009F" w:csb1="DFD70000"/>
  </w:font>
  <w:font w:name="汉仪文黑-85W">
    <w:altName w:val="汉仪中黑KW"/>
    <w:panose1 w:val="00020600040101010101"/>
    <w:charset w:val="00"/>
    <w:family w:val="roman"/>
    <w:pitch w:val="default"/>
    <w:sig w:usb0="00000000" w:usb1="00000000" w:usb2="00000016" w:usb3="00000000" w:csb0="0004009F" w:csb1="DFD70000"/>
  </w:font>
  <w:font w:name="方正公文小标宋">
    <w:altName w:val="汉仪书宋二KW"/>
    <w:panose1 w:val="02000500000000000000"/>
    <w:charset w:val="00"/>
    <w:family w:val="auto"/>
    <w:pitch w:val="default"/>
    <w:sig w:usb0="00000000" w:usb1="00000000" w:usb2="00000016" w:usb3="00000000" w:csb0="0004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88" w:lineRule="auto"/>
      </w:pPr>
      <w:r>
        <w:separator/>
      </w:r>
    </w:p>
  </w:footnote>
  <w:footnote w:type="continuationSeparator" w:id="1">
    <w:p>
      <w:pPr>
        <w:spacing w:before="0" w:after="0" w:line="28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86BEA121"/>
    <w:rsid w:val="86BEA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adjustRightInd w:val="0"/>
      <w:snapToGrid w:val="0"/>
      <w:spacing w:before="50" w:beforeLines="50" w:after="50" w:afterLines="50" w:line="288" w:lineRule="auto"/>
      <w:jc w:val="both"/>
    </w:pPr>
    <w:rPr>
      <w:rFonts w:ascii="汉仪文黑-55简" w:hAnsi="汉仪文黑-55简" w:eastAsia="汉仪文黑-55简" w:cs="Times New Roman"/>
      <w:kern w:val="2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hd w:val="clear" w:color="auto" w:fill="DFEDF9"/>
      <w:tabs>
        <w:tab w:val="left" w:pos="0"/>
      </w:tabs>
      <w:adjustRightInd w:val="0"/>
      <w:snapToGrid w:val="0"/>
      <w:spacing w:before="60" w:beforeLines="60"/>
      <w:ind w:firstLine="0" w:firstLineChars="0"/>
      <w:outlineLvl w:val="0"/>
    </w:pPr>
    <w:rPr>
      <w:rFonts w:ascii="汉仪文黑-85W" w:hAnsi="汉仪文黑-85W" w:eastAsia="汉仪文黑-85W" w:cs="Times New Roman"/>
      <w:color w:val="3279B6"/>
      <w:kern w:val="44"/>
      <w:sz w:val="36"/>
      <w:szCs w:val="36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Office_7.2.0.8943_F1E327BC-269C-435d-A152-05C5408002CA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2026-08-17T13:25:00Z</dcterms:created>
  <dc:creator>xzmd40326</dc:creator>
  <cp:lastModifiedBy>xzmd40326</cp:lastModifiedBy>
  <dcterms:modified xsi:type="dcterms:W3CDTF">2026-08-17T13:25:38Z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2052-7.2.0.8943</vt:lpwstr>
  </property>
  <property fmtid="{D5CDD505-2E9C-101B-9397-08002B2CF9AE}" pid="3" name="ICV">
    <vt:lpwstr>F18394EAF2D7E5D6319B826A4D6F52C9_41</vt:lpwstr>
  </property>
</Properties>
</file>